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28E" w:rsidRDefault="00B62A2F" w:rsidP="00EF728E">
      <w:pPr>
        <w:pStyle w:val="Heading1"/>
        <w:spacing w:before="60"/>
        <w:ind w:left="257" w:right="260"/>
        <w:jc w:val="center"/>
      </w:pPr>
      <w:r>
        <w:t>ANALISIS TINGKAT PENGETAHUAN PEDAGANG DALAM PENGUNAAN KANDUNGAN ZAT PEWARNA MERAH PADA BUBUK CABAI DALAM MAKANAN J</w:t>
      </w:r>
      <w:r w:rsidR="00EF728E">
        <w:t>AJANAN DI KELURAHAN  TEMBUNG</w:t>
      </w:r>
      <w:r>
        <w:t xml:space="preserve"> </w:t>
      </w:r>
    </w:p>
    <w:p w:rsidR="0015336A" w:rsidRDefault="00EF728E" w:rsidP="00EF728E">
      <w:pPr>
        <w:pStyle w:val="Heading1"/>
        <w:spacing w:before="60"/>
        <w:ind w:left="257" w:right="260"/>
        <w:jc w:val="center"/>
      </w:pPr>
      <w:r>
        <w:t>KECAMATAN MEDAN TEMBUNG</w:t>
      </w:r>
      <w:r w:rsidR="00B62A2F">
        <w:t xml:space="preserve"> TAHUN 2018</w:t>
      </w:r>
    </w:p>
    <w:p w:rsidR="0015336A" w:rsidRDefault="00B62A2F">
      <w:pPr>
        <w:spacing w:before="195"/>
        <w:ind w:left="261" w:right="260"/>
        <w:jc w:val="center"/>
        <w:rPr>
          <w:b/>
          <w:sz w:val="16"/>
        </w:rPr>
      </w:pPr>
      <w:r>
        <w:rPr>
          <w:b/>
          <w:sz w:val="24"/>
        </w:rPr>
        <w:t>Susilawati</w:t>
      </w:r>
    </w:p>
    <w:p w:rsidR="0015336A" w:rsidRDefault="00B62A2F">
      <w:pPr>
        <w:pStyle w:val="BodyText"/>
        <w:spacing w:before="3" w:line="276" w:lineRule="exact"/>
        <w:ind w:left="1310" w:right="1314"/>
        <w:jc w:val="center"/>
      </w:pPr>
      <w:r>
        <w:t>Fak</w:t>
      </w:r>
      <w:r w:rsidR="00005DD9">
        <w:t>ultas Kesehatan Masyarakat UIN</w:t>
      </w:r>
      <w:r>
        <w:t xml:space="preserve"> Sumatera Utara, Medan,</w:t>
      </w:r>
    </w:p>
    <w:p w:rsidR="0015336A" w:rsidRDefault="00B62A2F">
      <w:pPr>
        <w:pStyle w:val="BodyText"/>
        <w:spacing w:line="273" w:lineRule="exact"/>
        <w:ind w:left="3001"/>
        <w:jc w:val="left"/>
      </w:pPr>
      <w:r>
        <w:t>E-</w:t>
      </w:r>
      <w:proofErr w:type="gramStart"/>
      <w:r>
        <w:t>mail :</w:t>
      </w:r>
      <w:proofErr w:type="gramEnd"/>
      <w:r>
        <w:t>susilawati_skm@yahoo.co.id</w:t>
      </w:r>
    </w:p>
    <w:p w:rsidR="0015336A" w:rsidRDefault="00B62A2F">
      <w:pPr>
        <w:pStyle w:val="Heading1"/>
        <w:spacing w:before="200"/>
        <w:ind w:left="261" w:right="260"/>
        <w:jc w:val="center"/>
      </w:pPr>
      <w:r>
        <w:t>ABSTRACT</w:t>
      </w:r>
    </w:p>
    <w:p w:rsidR="0015336A" w:rsidRDefault="0015336A">
      <w:pPr>
        <w:pStyle w:val="BodyText"/>
        <w:jc w:val="left"/>
        <w:rPr>
          <w:b/>
        </w:rPr>
      </w:pPr>
    </w:p>
    <w:p w:rsidR="0015336A" w:rsidRPr="00BC211B" w:rsidRDefault="00B62A2F" w:rsidP="005070FE">
      <w:pPr>
        <w:spacing w:line="276" w:lineRule="auto"/>
        <w:ind w:left="120" w:right="114"/>
        <w:jc w:val="both"/>
        <w:rPr>
          <w:i/>
        </w:rPr>
      </w:pPr>
      <w:r w:rsidRPr="00BC211B">
        <w:rPr>
          <w:i/>
        </w:rPr>
        <w:t>Chili powder is one of the traditional foods that come from mixed process where the main ingredient is chili and Food flavorings and sprinkled into food snacks like cassava fries and chips,. Sellers of fried cassava snacks and fries is a trader who did not settle/moving using the carts that sell on the roadside. Place of sale that are on the edge of a highway and the price is relatively cheap cause merchandise being sold are not eligible.</w:t>
      </w:r>
    </w:p>
    <w:p w:rsidR="0015336A" w:rsidRPr="00BC211B" w:rsidRDefault="00B62A2F" w:rsidP="005070FE">
      <w:pPr>
        <w:spacing w:line="276" w:lineRule="auto"/>
        <w:ind w:left="120" w:right="117"/>
        <w:jc w:val="both"/>
        <w:rPr>
          <w:i/>
        </w:rPr>
      </w:pPr>
      <w:r w:rsidRPr="00BC211B">
        <w:rPr>
          <w:i/>
        </w:rPr>
        <w:t>The purpose of this research is to analyze the knowledge, attitudes and actions of traders as well as the content type of the Red substance on the chili powder in traditional fried potatoe</w:t>
      </w:r>
      <w:r w:rsidR="00EF728E" w:rsidRPr="00BC211B">
        <w:rPr>
          <w:i/>
        </w:rPr>
        <w:t>s in the village of Tembung, Medan Tembung</w:t>
      </w:r>
      <w:r w:rsidRPr="00BC211B">
        <w:rPr>
          <w:i/>
          <w:spacing w:val="-3"/>
        </w:rPr>
        <w:t xml:space="preserve"> </w:t>
      </w:r>
      <w:r w:rsidRPr="00BC211B">
        <w:rPr>
          <w:i/>
        </w:rPr>
        <w:t>2018.</w:t>
      </w:r>
    </w:p>
    <w:p w:rsidR="0015336A" w:rsidRPr="00BC211B" w:rsidRDefault="00B62A2F" w:rsidP="005070FE">
      <w:pPr>
        <w:spacing w:line="276" w:lineRule="auto"/>
        <w:ind w:left="120" w:right="115"/>
        <w:jc w:val="both"/>
        <w:rPr>
          <w:i/>
        </w:rPr>
      </w:pPr>
      <w:r w:rsidRPr="00BC211B">
        <w:rPr>
          <w:i/>
        </w:rPr>
        <w:t xml:space="preserve">The </w:t>
      </w:r>
      <w:proofErr w:type="gramStart"/>
      <w:r w:rsidRPr="00BC211B">
        <w:rPr>
          <w:i/>
        </w:rPr>
        <w:t>methods used in this research is</w:t>
      </w:r>
      <w:proofErr w:type="gramEnd"/>
      <w:r w:rsidRPr="00BC211B">
        <w:rPr>
          <w:i/>
        </w:rPr>
        <w:t xml:space="preserve"> descriptive in nature survey with a laboratory test. The population in this research totalled 16 merchants using total sampling, and sample the chili powder amounted to 5. Analysis of knowledge attitude and action of traders use sheet questionnaire, analysis of substances using the gravimetric method of the color red, which is done in the laboratory of FMIPA</w:t>
      </w:r>
      <w:r w:rsidRPr="00BC211B">
        <w:rPr>
          <w:i/>
          <w:spacing w:val="-3"/>
        </w:rPr>
        <w:t xml:space="preserve"> </w:t>
      </w:r>
      <w:r w:rsidRPr="00BC211B">
        <w:rPr>
          <w:i/>
        </w:rPr>
        <w:t>USU.</w:t>
      </w:r>
    </w:p>
    <w:p w:rsidR="0015336A" w:rsidRPr="00BC211B" w:rsidRDefault="00B62A2F" w:rsidP="005070FE">
      <w:pPr>
        <w:spacing w:before="1" w:line="276" w:lineRule="auto"/>
        <w:ind w:left="120" w:right="116"/>
        <w:jc w:val="both"/>
        <w:rPr>
          <w:i/>
        </w:rPr>
      </w:pPr>
      <w:r w:rsidRPr="00BC211B">
        <w:rPr>
          <w:i/>
        </w:rPr>
        <w:t>Based on the results of the study it can be concluded that the knowledge trader zat dye that is moderate (81.3%), attitude (62.5%) were merchants, traders less bad actions (87.5%). And from 5 samples of chili powder were examined, there are 3 positive samples using Ponceau 6X and 1 positive samples Ponceau SX, and 1 sample was positive using the dye Amaranth. Ponceau 6R , Amaranth and Ponceau SX is on the list of synthetic dyes are not allowed in the Permenkes Number 239/Men.Kes/Per/V/85, as well as the lowest levels that results obtained substances i.e. pewarnanya as much as 0.003275 gr and the most high as much as 0.013685 gr</w:t>
      </w:r>
    </w:p>
    <w:p w:rsidR="0015336A" w:rsidRPr="00BC211B" w:rsidRDefault="00B62A2F" w:rsidP="005070FE">
      <w:pPr>
        <w:spacing w:line="276" w:lineRule="auto"/>
        <w:ind w:left="120" w:right="118"/>
        <w:jc w:val="both"/>
        <w:rPr>
          <w:i/>
        </w:rPr>
      </w:pPr>
      <w:r w:rsidRPr="00BC211B">
        <w:rPr>
          <w:i/>
        </w:rPr>
        <w:t>Therefore researchers suggests to health services the city of Medan to work closely with BPOM Medan do supervision and examination of the flashy colored chili powder, so it can be carried out preventative measures in circulation chili powder containing a dye substance is not permitted.</w:t>
      </w:r>
    </w:p>
    <w:p w:rsidR="0015336A" w:rsidRDefault="00B62A2F" w:rsidP="00005DD9">
      <w:pPr>
        <w:spacing w:line="276" w:lineRule="auto"/>
        <w:ind w:left="120"/>
      </w:pPr>
      <w:r w:rsidRPr="00BC211B">
        <w:rPr>
          <w:b/>
          <w:i/>
        </w:rPr>
        <w:t xml:space="preserve">Keywords: Chili Powder, </w:t>
      </w:r>
      <w:proofErr w:type="gramStart"/>
      <w:r w:rsidRPr="00BC211B">
        <w:rPr>
          <w:b/>
          <w:i/>
        </w:rPr>
        <w:t>A</w:t>
      </w:r>
      <w:proofErr w:type="gramEnd"/>
      <w:r w:rsidRPr="00BC211B">
        <w:rPr>
          <w:b/>
          <w:i/>
        </w:rPr>
        <w:t xml:space="preserve"> Substance Dyes, Knowledge, Attitude, Action, Traders</w:t>
      </w:r>
    </w:p>
    <w:p w:rsidR="00005DD9" w:rsidRPr="00BC211B" w:rsidRDefault="00005DD9" w:rsidP="00005DD9">
      <w:pPr>
        <w:spacing w:line="276" w:lineRule="auto"/>
        <w:ind w:left="120"/>
      </w:pPr>
    </w:p>
    <w:p w:rsidR="00005DD9" w:rsidRPr="00005DD9" w:rsidRDefault="00005DD9" w:rsidP="00005DD9">
      <w:pPr>
        <w:pStyle w:val="BodyText"/>
        <w:spacing w:line="276" w:lineRule="auto"/>
        <w:ind w:right="38"/>
        <w:rPr>
          <w:b/>
          <w:sz w:val="22"/>
          <w:szCs w:val="22"/>
        </w:rPr>
      </w:pPr>
      <w:r>
        <w:rPr>
          <w:b/>
          <w:sz w:val="22"/>
          <w:szCs w:val="22"/>
        </w:rPr>
        <w:t>Pendahuluan</w:t>
      </w:r>
    </w:p>
    <w:p w:rsidR="00BC211B" w:rsidRDefault="00B62A2F" w:rsidP="00BC211B">
      <w:pPr>
        <w:pStyle w:val="BodyText"/>
        <w:spacing w:line="276" w:lineRule="auto"/>
        <w:ind w:left="120" w:right="38" w:firstLine="719"/>
        <w:rPr>
          <w:sz w:val="22"/>
          <w:szCs w:val="22"/>
        </w:rPr>
      </w:pPr>
      <w:r w:rsidRPr="00BC211B">
        <w:rPr>
          <w:sz w:val="22"/>
          <w:szCs w:val="22"/>
        </w:rPr>
        <w:t xml:space="preserve">Makanan merupakan salah satu bagian yang penting untuk kesehatan manusia, sekaligus setiap saat dapat juga terjadi penyakit-penyakit yang diakibatkan oleh makanan itu sendiri. Kasus penyakit bawaan makanan </w:t>
      </w:r>
      <w:r w:rsidRPr="00BC211B">
        <w:rPr>
          <w:i/>
          <w:sz w:val="22"/>
          <w:szCs w:val="22"/>
        </w:rPr>
        <w:t xml:space="preserve">(foodborne disease) </w:t>
      </w:r>
      <w:r w:rsidRPr="00BC211B">
        <w:rPr>
          <w:sz w:val="22"/>
          <w:szCs w:val="22"/>
        </w:rPr>
        <w:t>dapat dipengaruhi oleh berbagai</w:t>
      </w:r>
      <w:r w:rsidRPr="00BC211B">
        <w:rPr>
          <w:spacing w:val="13"/>
          <w:sz w:val="22"/>
          <w:szCs w:val="22"/>
        </w:rPr>
        <w:t xml:space="preserve"> </w:t>
      </w:r>
      <w:r w:rsidRPr="00BC211B">
        <w:rPr>
          <w:sz w:val="22"/>
          <w:szCs w:val="22"/>
        </w:rPr>
        <w:t>faktor.</w:t>
      </w:r>
    </w:p>
    <w:p w:rsidR="00365FFB" w:rsidRDefault="00B62A2F" w:rsidP="00365FFB">
      <w:pPr>
        <w:pStyle w:val="BodyText"/>
        <w:spacing w:line="276" w:lineRule="auto"/>
        <w:ind w:left="120" w:right="38" w:firstLine="719"/>
        <w:rPr>
          <w:sz w:val="22"/>
          <w:szCs w:val="22"/>
        </w:rPr>
      </w:pPr>
      <w:r w:rsidRPr="00BC211B">
        <w:rPr>
          <w:sz w:val="22"/>
          <w:szCs w:val="22"/>
        </w:rPr>
        <w:t>Faktor-faktor tersebut, antara lain, kebiasaan mengolah makanan secara tradisional, penyimpanan dan penyajian yang tidak bersih, dan tidak memenuhi persyaratan sanitasi (Chandra, 2007).</w:t>
      </w:r>
      <w:r w:rsidR="00BC211B">
        <w:rPr>
          <w:sz w:val="22"/>
          <w:szCs w:val="22"/>
        </w:rPr>
        <w:t xml:space="preserve"> </w:t>
      </w:r>
      <w:r w:rsidRPr="00BC211B">
        <w:rPr>
          <w:sz w:val="22"/>
          <w:szCs w:val="22"/>
        </w:rPr>
        <w:t>Peraturan Menteri Kesehatan Republik Indonesia Nomor 033 Tahun 20</w:t>
      </w:r>
      <w:r w:rsidR="00BC211B">
        <w:rPr>
          <w:sz w:val="22"/>
          <w:szCs w:val="22"/>
        </w:rPr>
        <w:t>12 tentang Bahan Tambahan Pangan  y</w:t>
      </w:r>
      <w:r w:rsidR="00BC211B" w:rsidRPr="00BC211B">
        <w:rPr>
          <w:sz w:val="22"/>
          <w:szCs w:val="22"/>
        </w:rPr>
        <w:t>ang selanjutnya disingkat BTP adalah bahan yang ditambahkan ke dalam pangan untuk mempengaruhi sifat atau bentuk pangan. BTP dapat mempunyai atau tidak mempunyai nilai gizi, yang sengaja ditambahkan ke dalam pangan untuk tujuan teknologis pada pembuatan, pengolahan, perlakuan, pengepakan, pengemasan,</w:t>
      </w:r>
      <w:r w:rsidR="00BC211B">
        <w:rPr>
          <w:sz w:val="22"/>
          <w:szCs w:val="22"/>
        </w:rPr>
        <w:t xml:space="preserve">penyimpanan dan pengangkutan </w:t>
      </w:r>
      <w:r w:rsidR="00BC211B" w:rsidRPr="00BC211B">
        <w:rPr>
          <w:sz w:val="22"/>
          <w:szCs w:val="22"/>
        </w:rPr>
        <w:t>pan</w:t>
      </w:r>
      <w:r w:rsidR="00BC211B">
        <w:rPr>
          <w:sz w:val="22"/>
          <w:szCs w:val="22"/>
        </w:rPr>
        <w:t xml:space="preserve">gan </w:t>
      </w:r>
      <w:r w:rsidR="00BC211B" w:rsidRPr="00BC211B">
        <w:rPr>
          <w:sz w:val="22"/>
          <w:szCs w:val="22"/>
        </w:rPr>
        <w:t>untuk mempengaruhi sifat pangan tersebut, baik secara langsung atau tidak</w:t>
      </w:r>
      <w:r w:rsidR="00BC211B" w:rsidRPr="00BC211B">
        <w:rPr>
          <w:spacing w:val="-6"/>
          <w:sz w:val="22"/>
          <w:szCs w:val="22"/>
        </w:rPr>
        <w:t xml:space="preserve"> </w:t>
      </w:r>
      <w:r w:rsidR="00BC211B" w:rsidRPr="00BC211B">
        <w:rPr>
          <w:sz w:val="22"/>
          <w:szCs w:val="22"/>
        </w:rPr>
        <w:t>langsung.</w:t>
      </w:r>
    </w:p>
    <w:p w:rsidR="0015336A" w:rsidRPr="00BC211B" w:rsidRDefault="00B62A2F" w:rsidP="00365FFB">
      <w:pPr>
        <w:pStyle w:val="BodyText"/>
        <w:spacing w:line="276" w:lineRule="auto"/>
        <w:ind w:left="120" w:right="38" w:firstLine="719"/>
        <w:rPr>
          <w:sz w:val="22"/>
          <w:szCs w:val="22"/>
        </w:rPr>
      </w:pPr>
      <w:r w:rsidRPr="00BC211B">
        <w:rPr>
          <w:sz w:val="22"/>
          <w:szCs w:val="22"/>
        </w:rPr>
        <w:t>Zat pewarna makanan merupakan suatu senyawa berwarna yang memiliki afinitas kimia terhadap benda yang diwarnainya. Warna dari suatu produk makanan ataupun minuman merupakan salah satu ciri yang sangat penting. Warna merupakan kriteria dasar untuk menentukan kualitas makanan, antara lain warna juga dapat memberi petunjuk mengenai perubahan kimia dalam makanan, seperti pencoklatan (Cahyadi, 2009).</w:t>
      </w:r>
    </w:p>
    <w:p w:rsidR="0015336A" w:rsidRPr="00BC211B" w:rsidRDefault="00B62A2F" w:rsidP="00BC211B">
      <w:pPr>
        <w:pStyle w:val="BodyText"/>
        <w:spacing w:before="1" w:line="276" w:lineRule="auto"/>
        <w:ind w:left="120" w:right="38" w:firstLine="719"/>
        <w:rPr>
          <w:sz w:val="22"/>
          <w:szCs w:val="22"/>
        </w:rPr>
      </w:pPr>
      <w:r w:rsidRPr="00BC211B">
        <w:rPr>
          <w:sz w:val="22"/>
          <w:szCs w:val="22"/>
        </w:rPr>
        <w:lastRenderedPageBreak/>
        <w:t>Pewarna makanan banyak digunakan untuk berbagai jenis makanan, terutama berbagai produk jajan pasar serta berbagai makanan olahan yang dibuat oleh industri kecil ataupun industri rumah tangga meskipun pewaran buatan juga ditemukan pada berbagai jenis makanan yang dibuat oleh industri besar (Yuliarti, 2007).</w:t>
      </w:r>
    </w:p>
    <w:p w:rsidR="0015336A" w:rsidRPr="00BC211B" w:rsidRDefault="00B62A2F" w:rsidP="00365FFB">
      <w:pPr>
        <w:pStyle w:val="BodyText"/>
        <w:spacing w:before="1" w:line="276" w:lineRule="auto"/>
        <w:ind w:left="120" w:right="40" w:firstLine="719"/>
        <w:rPr>
          <w:sz w:val="22"/>
          <w:szCs w:val="22"/>
        </w:rPr>
      </w:pPr>
      <w:r w:rsidRPr="00BC211B">
        <w:rPr>
          <w:sz w:val="22"/>
          <w:szCs w:val="22"/>
        </w:rPr>
        <w:t>Di Indonesia, peraturan mengenai penggunaan zat pewaran yang diizinkan dan dilarang untuk pangan diatur melalui SK Menteri Kesehatan RI Nomor 033 Tahun 2012 mengenai bahan tambahan pangan. Akan tetapi, banyak terjadi penyalahgunaan dalam pemakaian zat pewarna untuk sembarang bahan pangan, misalnya zat pewarna untuk tekstil dan kulit dipakai untuk mewarnai bahan pangan. Hal ini jelas berbahaya bagi kesehatan karena adanya residu logam berat pada zat pewarna tersebut. Timbulnya penyalahgunaan tersebut antara lain disebabkan oleh kurangnya pengetahuan para masyarakat mengenai zat pewarna yang tidak boleh</w:t>
      </w:r>
      <w:r w:rsidRPr="00BC211B">
        <w:rPr>
          <w:spacing w:val="36"/>
          <w:sz w:val="22"/>
          <w:szCs w:val="22"/>
        </w:rPr>
        <w:t xml:space="preserve"> </w:t>
      </w:r>
      <w:r w:rsidRPr="00BC211B">
        <w:rPr>
          <w:sz w:val="22"/>
          <w:szCs w:val="22"/>
        </w:rPr>
        <w:t>digunakan</w:t>
      </w:r>
      <w:r w:rsidR="00365FFB">
        <w:rPr>
          <w:sz w:val="22"/>
          <w:szCs w:val="22"/>
        </w:rPr>
        <w:t xml:space="preserve"> </w:t>
      </w:r>
      <w:r w:rsidRPr="00BC211B">
        <w:rPr>
          <w:sz w:val="22"/>
          <w:szCs w:val="22"/>
        </w:rPr>
        <w:t xml:space="preserve">sebagai zat pewarna makanan dan disamping itu harga zat pewarna untuk industri jauh lebih murah dibandingkan dengan harga zat pewarna yang digunakan untuk makanan. Hal ini disebabkan </w:t>
      </w:r>
      <w:proofErr w:type="gramStart"/>
      <w:r w:rsidRPr="00BC211B">
        <w:rPr>
          <w:sz w:val="22"/>
          <w:szCs w:val="22"/>
        </w:rPr>
        <w:t>bea</w:t>
      </w:r>
      <w:proofErr w:type="gramEnd"/>
      <w:r w:rsidRPr="00BC211B">
        <w:rPr>
          <w:sz w:val="22"/>
          <w:szCs w:val="22"/>
        </w:rPr>
        <w:t xml:space="preserve"> masuk zat pewarna untuk bahan pangan jauh lebih tinggi daripada zat perwarna untuk nonpangan. Lagipula warna dari zat pewarna tekstil memiliki warna yang lebih menarik (Cahyadi, 2009).</w:t>
      </w:r>
    </w:p>
    <w:p w:rsidR="0015336A" w:rsidRPr="00BC211B" w:rsidRDefault="00B62A2F" w:rsidP="00BC211B">
      <w:pPr>
        <w:pStyle w:val="BodyText"/>
        <w:spacing w:before="1" w:line="276" w:lineRule="auto"/>
        <w:ind w:left="120" w:right="116" w:firstLine="720"/>
        <w:rPr>
          <w:sz w:val="22"/>
          <w:szCs w:val="22"/>
        </w:rPr>
      </w:pPr>
      <w:r w:rsidRPr="00BC211B">
        <w:rPr>
          <w:sz w:val="22"/>
          <w:szCs w:val="22"/>
        </w:rPr>
        <w:t xml:space="preserve">Cabai merupakan salah satu bahan yang dapat digunakan dalam bentuk </w:t>
      </w:r>
      <w:proofErr w:type="gramStart"/>
      <w:r w:rsidRPr="00BC211B">
        <w:rPr>
          <w:sz w:val="22"/>
          <w:szCs w:val="22"/>
        </w:rPr>
        <w:t>segar</w:t>
      </w:r>
      <w:proofErr w:type="gramEnd"/>
      <w:r w:rsidRPr="00BC211B">
        <w:rPr>
          <w:sz w:val="22"/>
          <w:szCs w:val="22"/>
        </w:rPr>
        <w:t xml:space="preserve"> maupun dalam bentuk kering. Kandungan </w:t>
      </w:r>
      <w:r w:rsidRPr="00BC211B">
        <w:rPr>
          <w:i/>
          <w:sz w:val="22"/>
          <w:szCs w:val="22"/>
        </w:rPr>
        <w:t xml:space="preserve">Capsaicin </w:t>
      </w:r>
      <w:r w:rsidRPr="00BC211B">
        <w:rPr>
          <w:sz w:val="22"/>
          <w:szCs w:val="22"/>
        </w:rPr>
        <w:t xml:space="preserve">pada cabai membuat cabai terasa pedas. Cabai banyak diolah menjadi berbagai macam bentuk, seperti cabai giling, saos cabai, serta bubuk cabai. Salah satu olahan cabai adalah bubuk cabai, yang biasanya digunakan sebagai perasa pedas pada makanan. Bubuk cabai merupakan produk yang berbentuk bubuk, praktis dalam penyiapan dan memiliki daya simpan lama. Sifat produk bubuk ini adalah mempunyai ukuran partikel yang sangat kecil, memiliki </w:t>
      </w:r>
      <w:proofErr w:type="gramStart"/>
      <w:r w:rsidRPr="00BC211B">
        <w:rPr>
          <w:sz w:val="22"/>
          <w:szCs w:val="22"/>
        </w:rPr>
        <w:t>kadar</w:t>
      </w:r>
      <w:proofErr w:type="gramEnd"/>
      <w:r w:rsidRPr="00BC211B">
        <w:rPr>
          <w:sz w:val="22"/>
          <w:szCs w:val="22"/>
        </w:rPr>
        <w:t xml:space="preserve"> air rendah (Sudaryati dkk,</w:t>
      </w:r>
      <w:r w:rsidRPr="00BC211B">
        <w:rPr>
          <w:spacing w:val="-1"/>
          <w:sz w:val="22"/>
          <w:szCs w:val="22"/>
        </w:rPr>
        <w:t xml:space="preserve"> </w:t>
      </w:r>
      <w:r w:rsidRPr="00BC211B">
        <w:rPr>
          <w:sz w:val="22"/>
          <w:szCs w:val="22"/>
        </w:rPr>
        <w:t>2012).</w:t>
      </w:r>
    </w:p>
    <w:p w:rsidR="0015336A" w:rsidRPr="00BC211B" w:rsidRDefault="0015336A" w:rsidP="00BC211B">
      <w:pPr>
        <w:pStyle w:val="BodyText"/>
        <w:spacing w:before="1" w:line="276" w:lineRule="auto"/>
        <w:jc w:val="left"/>
        <w:rPr>
          <w:sz w:val="22"/>
          <w:szCs w:val="22"/>
        </w:rPr>
      </w:pPr>
    </w:p>
    <w:p w:rsidR="0015336A" w:rsidRPr="00BC211B" w:rsidRDefault="00B62A2F" w:rsidP="00BC211B">
      <w:pPr>
        <w:pStyle w:val="Heading1"/>
        <w:spacing w:line="276" w:lineRule="auto"/>
        <w:rPr>
          <w:sz w:val="22"/>
          <w:szCs w:val="22"/>
        </w:rPr>
      </w:pPr>
      <w:r w:rsidRPr="00BC211B">
        <w:rPr>
          <w:sz w:val="22"/>
          <w:szCs w:val="22"/>
        </w:rPr>
        <w:t>Metode Penelitian</w:t>
      </w:r>
    </w:p>
    <w:p w:rsidR="00365FFB" w:rsidRDefault="00B62A2F" w:rsidP="00365FFB">
      <w:pPr>
        <w:pStyle w:val="BodyText"/>
        <w:spacing w:line="276" w:lineRule="auto"/>
        <w:ind w:left="120" w:right="118" w:firstLine="720"/>
        <w:rPr>
          <w:sz w:val="22"/>
          <w:szCs w:val="22"/>
        </w:rPr>
      </w:pPr>
      <w:r w:rsidRPr="00BC211B">
        <w:rPr>
          <w:sz w:val="22"/>
          <w:szCs w:val="22"/>
        </w:rPr>
        <w:t>Penelitian ini dilakukan di Keluraha</w:t>
      </w:r>
      <w:r w:rsidR="00EF728E" w:rsidRPr="00BC211B">
        <w:rPr>
          <w:sz w:val="22"/>
          <w:szCs w:val="22"/>
        </w:rPr>
        <w:t>n Tembung Kecamatan Medan Tembung</w:t>
      </w:r>
      <w:r w:rsidRPr="00BC211B">
        <w:rPr>
          <w:sz w:val="22"/>
          <w:szCs w:val="22"/>
        </w:rPr>
        <w:t>. Jenis penelitian ini adalah penelitian yang bersifat deskriptif yaitu untuk mengetahui pengetahuan, sikap dan tindakan pedagang serta analisis jenis zat pewarna merah yang terdapat pada bubuk cabai dan kadarnya pada bubuk cabai dengan menggunakan pemeriksaan laboratorium secara kualitatif dan kuantitatif.</w:t>
      </w:r>
    </w:p>
    <w:p w:rsidR="00365FFB" w:rsidRDefault="00B62A2F" w:rsidP="00365FFB">
      <w:pPr>
        <w:pStyle w:val="BodyText"/>
        <w:spacing w:line="276" w:lineRule="auto"/>
        <w:ind w:left="120" w:right="118" w:firstLine="720"/>
        <w:rPr>
          <w:sz w:val="22"/>
          <w:szCs w:val="22"/>
        </w:rPr>
      </w:pPr>
      <w:r w:rsidRPr="00BC211B">
        <w:rPr>
          <w:sz w:val="22"/>
          <w:szCs w:val="22"/>
        </w:rPr>
        <w:t>Populasi penelitian adalah seluruh pedagang makanan jajanan yang menggunakan bubuk cabai sebagai bahan tambahan pada jajanan yang merek</w:t>
      </w:r>
      <w:r w:rsidR="00EF728E" w:rsidRPr="00BC211B">
        <w:rPr>
          <w:sz w:val="22"/>
          <w:szCs w:val="22"/>
        </w:rPr>
        <w:t>a jual di Kelurahan Tembung</w:t>
      </w:r>
      <w:r w:rsidRPr="00BC211B">
        <w:rPr>
          <w:sz w:val="22"/>
          <w:szCs w:val="22"/>
        </w:rPr>
        <w:t xml:space="preserve"> </w:t>
      </w:r>
      <w:r w:rsidR="00EF728E" w:rsidRPr="00BC211B">
        <w:rPr>
          <w:sz w:val="22"/>
          <w:szCs w:val="22"/>
        </w:rPr>
        <w:t>Kecamatan Medan Tembung</w:t>
      </w:r>
      <w:r w:rsidRPr="00BC211B">
        <w:rPr>
          <w:sz w:val="22"/>
          <w:szCs w:val="22"/>
        </w:rPr>
        <w:t xml:space="preserve">. Dimana jumlah pedagang tersebut adalah 16 pedagang dan menurut jenis merk bubuk cabai yang mereka gunakan sebanyak 5 jenis merk. Teknik pengambilan sampel dalam penelitian ini adalah </w:t>
      </w:r>
      <w:r w:rsidRPr="00BC211B">
        <w:rPr>
          <w:i/>
          <w:sz w:val="22"/>
          <w:szCs w:val="22"/>
        </w:rPr>
        <w:t>total sampling</w:t>
      </w:r>
      <w:r w:rsidR="00365FFB">
        <w:rPr>
          <w:sz w:val="22"/>
          <w:szCs w:val="22"/>
        </w:rPr>
        <w:t>, yaitus</w:t>
      </w:r>
      <w:r w:rsidR="00365FFB" w:rsidRPr="00BC211B">
        <w:rPr>
          <w:sz w:val="22"/>
          <w:szCs w:val="22"/>
        </w:rPr>
        <w:t xml:space="preserve">eluruh populasi dijadikan sampel. Maka sampel yang digunakan dalam penelitian ini sebanyak 16 pedagang dan menurut jenis merk bubuk cabai yang mereka gunakan sebanyak 5 jenis bubuk cabai. </w:t>
      </w:r>
      <w:proofErr w:type="gramStart"/>
      <w:r w:rsidR="00365FFB" w:rsidRPr="00BC211B">
        <w:rPr>
          <w:sz w:val="22"/>
          <w:szCs w:val="22"/>
        </w:rPr>
        <w:t>pengukuran</w:t>
      </w:r>
      <w:proofErr w:type="gramEnd"/>
      <w:r w:rsidR="00365FFB" w:rsidRPr="00BC211B">
        <w:rPr>
          <w:sz w:val="22"/>
          <w:szCs w:val="22"/>
        </w:rPr>
        <w:t xml:space="preserve"> zat pewarna merah yaitu sampel bubuk cabai masing-masing dimasukkan kedalam kantong plastik dan dibawa ke Laboratorium Biokimia Fakultas Matematika dan Ilmu Pengetahuan Alam</w:t>
      </w:r>
      <w:r w:rsidR="00365FFB" w:rsidRPr="00BC211B">
        <w:rPr>
          <w:spacing w:val="-1"/>
          <w:sz w:val="22"/>
          <w:szCs w:val="22"/>
        </w:rPr>
        <w:t xml:space="preserve"> </w:t>
      </w:r>
      <w:r w:rsidR="00365FFB" w:rsidRPr="00BC211B">
        <w:rPr>
          <w:sz w:val="22"/>
          <w:szCs w:val="22"/>
        </w:rPr>
        <w:t>USU.</w:t>
      </w:r>
    </w:p>
    <w:p w:rsidR="00365FFB" w:rsidRDefault="00365FFB" w:rsidP="00365FFB">
      <w:pPr>
        <w:pStyle w:val="BodyText"/>
        <w:spacing w:line="276" w:lineRule="auto"/>
        <w:ind w:left="120" w:right="118" w:firstLine="720"/>
        <w:rPr>
          <w:sz w:val="22"/>
          <w:szCs w:val="22"/>
        </w:rPr>
      </w:pPr>
      <w:r w:rsidRPr="00BC211B">
        <w:rPr>
          <w:sz w:val="22"/>
          <w:szCs w:val="22"/>
        </w:rPr>
        <w:t>Hasil pemeriksaan kandungan zat pewarna yang dilakukan akan disesuaikan dengan Permenkes No. 033 Tahun 2012 tentang jenis zat pewar</w:t>
      </w:r>
      <w:r>
        <w:rPr>
          <w:sz w:val="22"/>
          <w:szCs w:val="22"/>
        </w:rPr>
        <w:t xml:space="preserve">na yang diizinkan dan Permenkes RI No. </w:t>
      </w:r>
      <w:r w:rsidRPr="00BC211B">
        <w:rPr>
          <w:sz w:val="22"/>
          <w:szCs w:val="22"/>
        </w:rPr>
        <w:t>239/Men.Kes/Per/V/85 tentang zat warna tertentu yang dilarang</w:t>
      </w:r>
      <w:r w:rsidRPr="00BC211B">
        <w:rPr>
          <w:spacing w:val="-6"/>
          <w:sz w:val="22"/>
          <w:szCs w:val="22"/>
        </w:rPr>
        <w:t xml:space="preserve"> </w:t>
      </w:r>
      <w:r w:rsidRPr="00BC211B">
        <w:rPr>
          <w:sz w:val="22"/>
          <w:szCs w:val="22"/>
        </w:rPr>
        <w:t>penggunaannya.</w:t>
      </w:r>
      <w:r w:rsidRPr="00365FFB">
        <w:rPr>
          <w:sz w:val="22"/>
          <w:szCs w:val="22"/>
        </w:rPr>
        <w:t xml:space="preserve"> </w:t>
      </w:r>
    </w:p>
    <w:p w:rsidR="00365FFB" w:rsidRDefault="00365FFB" w:rsidP="00365FFB">
      <w:pPr>
        <w:pStyle w:val="BodyText"/>
        <w:spacing w:line="276" w:lineRule="auto"/>
        <w:ind w:right="118"/>
        <w:rPr>
          <w:sz w:val="22"/>
          <w:szCs w:val="22"/>
        </w:rPr>
      </w:pPr>
    </w:p>
    <w:p w:rsidR="00365FFB" w:rsidRPr="00365FFB" w:rsidRDefault="00365FFB" w:rsidP="00365FFB">
      <w:pPr>
        <w:pStyle w:val="BodyText"/>
        <w:spacing w:line="276" w:lineRule="auto"/>
        <w:ind w:right="118"/>
        <w:rPr>
          <w:b/>
          <w:sz w:val="22"/>
          <w:szCs w:val="22"/>
        </w:rPr>
      </w:pPr>
      <w:r w:rsidRPr="00365FFB">
        <w:rPr>
          <w:b/>
          <w:sz w:val="22"/>
          <w:szCs w:val="22"/>
        </w:rPr>
        <w:t xml:space="preserve">Hasil dan Pembahasan. </w:t>
      </w:r>
    </w:p>
    <w:p w:rsidR="00365FFB" w:rsidRDefault="007C20B0" w:rsidP="007C20B0">
      <w:pPr>
        <w:pStyle w:val="BodyText"/>
        <w:tabs>
          <w:tab w:val="left" w:pos="4988"/>
          <w:tab w:val="left" w:pos="9155"/>
        </w:tabs>
        <w:spacing w:line="276" w:lineRule="auto"/>
        <w:ind w:right="109"/>
        <w:rPr>
          <w:sz w:val="22"/>
          <w:szCs w:val="22"/>
        </w:rPr>
      </w:pPr>
      <w:r>
        <w:rPr>
          <w:sz w:val="22"/>
          <w:szCs w:val="22"/>
        </w:rPr>
        <w:t xml:space="preserve">           </w:t>
      </w:r>
      <w:r w:rsidR="00365FFB" w:rsidRPr="00BC211B">
        <w:rPr>
          <w:sz w:val="22"/>
          <w:szCs w:val="22"/>
        </w:rPr>
        <w:t xml:space="preserve">Kelurahan Tembung merupakan salah satu kelurahan yang ada di Kecamatan Medan Tembung Kota Medan. Luas wilayah Kelurahan Padang Bulan Medan adalah 160 Ha. Kelurahan Tembung termasuk Kecamatan Medan Tembung dengan jarak </w:t>
      </w:r>
      <w:proofErr w:type="gramStart"/>
      <w:r w:rsidR="00365FFB" w:rsidRPr="00BC211B">
        <w:rPr>
          <w:sz w:val="22"/>
          <w:szCs w:val="22"/>
        </w:rPr>
        <w:t>ke  Ibu</w:t>
      </w:r>
      <w:proofErr w:type="gramEnd"/>
      <w:r w:rsidR="00365FFB" w:rsidRPr="00BC211B">
        <w:rPr>
          <w:sz w:val="22"/>
          <w:szCs w:val="22"/>
        </w:rPr>
        <w:t xml:space="preserve"> Kota Propinsi </w:t>
      </w:r>
      <w:r w:rsidR="00365FFB" w:rsidRPr="00BC211B">
        <w:rPr>
          <w:spacing w:val="44"/>
          <w:sz w:val="22"/>
          <w:szCs w:val="22"/>
        </w:rPr>
        <w:t xml:space="preserve"> </w:t>
      </w:r>
      <w:r w:rsidR="00365FFB" w:rsidRPr="00BC211B">
        <w:rPr>
          <w:sz w:val="22"/>
          <w:szCs w:val="22"/>
        </w:rPr>
        <w:t>sekitar</w:t>
      </w:r>
      <w:r w:rsidR="00365FFB">
        <w:rPr>
          <w:sz w:val="22"/>
          <w:szCs w:val="22"/>
        </w:rPr>
        <w:t xml:space="preserve"> 5  Kilometer. Daerah </w:t>
      </w:r>
      <w:r w:rsidR="00365FFB" w:rsidRPr="00BC211B">
        <w:rPr>
          <w:sz w:val="22"/>
          <w:szCs w:val="22"/>
        </w:rPr>
        <w:t xml:space="preserve">tersebut </w:t>
      </w:r>
      <w:r w:rsidR="00365FFB" w:rsidRPr="00BC211B">
        <w:rPr>
          <w:spacing w:val="50"/>
          <w:sz w:val="22"/>
          <w:szCs w:val="22"/>
        </w:rPr>
        <w:t xml:space="preserve"> </w:t>
      </w:r>
      <w:r w:rsidR="00365FFB" w:rsidRPr="00BC211B">
        <w:rPr>
          <w:sz w:val="22"/>
          <w:szCs w:val="22"/>
        </w:rPr>
        <w:t>merupakan</w:t>
      </w:r>
      <w:r w:rsidR="00365FFB">
        <w:rPr>
          <w:sz w:val="22"/>
          <w:szCs w:val="22"/>
        </w:rPr>
        <w:t xml:space="preserve"> </w:t>
      </w:r>
      <w:r w:rsidR="00365FFB" w:rsidRPr="00BC211B">
        <w:rPr>
          <w:sz w:val="22"/>
          <w:szCs w:val="22"/>
        </w:rPr>
        <w:t>daerah yang banyak</w:t>
      </w:r>
      <w:r w:rsidR="00365FFB" w:rsidRPr="00BC211B">
        <w:rPr>
          <w:spacing w:val="14"/>
          <w:sz w:val="22"/>
          <w:szCs w:val="22"/>
        </w:rPr>
        <w:t xml:space="preserve"> </w:t>
      </w:r>
      <w:r w:rsidR="00365FFB" w:rsidRPr="00BC211B">
        <w:rPr>
          <w:sz w:val="22"/>
          <w:szCs w:val="22"/>
        </w:rPr>
        <w:t>ditemukan</w:t>
      </w:r>
      <w:r w:rsidR="00365FFB" w:rsidRPr="00BC211B">
        <w:rPr>
          <w:spacing w:val="45"/>
          <w:sz w:val="22"/>
          <w:szCs w:val="22"/>
        </w:rPr>
        <w:t xml:space="preserve"> </w:t>
      </w:r>
      <w:r w:rsidR="00365FFB">
        <w:rPr>
          <w:sz w:val="22"/>
          <w:szCs w:val="22"/>
        </w:rPr>
        <w:t xml:space="preserve">pedagang </w:t>
      </w:r>
      <w:r w:rsidR="00365FFB" w:rsidRPr="00BC211B">
        <w:rPr>
          <w:sz w:val="22"/>
          <w:szCs w:val="22"/>
        </w:rPr>
        <w:t>jajanan dikarenakan lokasi tersebut</w:t>
      </w:r>
      <w:r w:rsidR="00365FFB" w:rsidRPr="00BC211B">
        <w:rPr>
          <w:spacing w:val="19"/>
          <w:sz w:val="22"/>
          <w:szCs w:val="22"/>
        </w:rPr>
        <w:t xml:space="preserve"> </w:t>
      </w:r>
      <w:r w:rsidR="00365FFB" w:rsidRPr="00BC211B">
        <w:rPr>
          <w:sz w:val="22"/>
          <w:szCs w:val="22"/>
        </w:rPr>
        <w:t>dekat</w:t>
      </w:r>
      <w:r w:rsidR="00365FFB">
        <w:rPr>
          <w:sz w:val="22"/>
          <w:szCs w:val="22"/>
        </w:rPr>
        <w:t xml:space="preserve"> </w:t>
      </w:r>
      <w:r w:rsidR="00365FFB" w:rsidRPr="00BC211B">
        <w:rPr>
          <w:sz w:val="22"/>
          <w:szCs w:val="22"/>
        </w:rPr>
        <w:t>dengan beberapa Perguruan Tinggi Negeri, diantara nya adalah Universitas Sumatera Utara, Politeknik Negeri Medan, Amik Polibisnis, Amik MPB. Oleh karena itu lokasi ini banyak dikunjungi orang pada jam kerja 08.00 WIB sampai dengan 18.00 WIB.</w:t>
      </w:r>
    </w:p>
    <w:p w:rsidR="00005DD9" w:rsidRDefault="00005DD9" w:rsidP="007C20B0">
      <w:pPr>
        <w:pStyle w:val="BodyText"/>
        <w:tabs>
          <w:tab w:val="left" w:pos="4988"/>
          <w:tab w:val="left" w:pos="9155"/>
        </w:tabs>
        <w:spacing w:line="276" w:lineRule="auto"/>
        <w:ind w:right="109"/>
        <w:rPr>
          <w:sz w:val="22"/>
          <w:szCs w:val="22"/>
        </w:rPr>
      </w:pPr>
    </w:p>
    <w:p w:rsidR="005070FE" w:rsidRDefault="005070FE" w:rsidP="007C20B0">
      <w:pPr>
        <w:pStyle w:val="BodyText"/>
        <w:tabs>
          <w:tab w:val="left" w:pos="4988"/>
          <w:tab w:val="left" w:pos="9155"/>
        </w:tabs>
        <w:spacing w:line="276" w:lineRule="auto"/>
        <w:ind w:right="109"/>
        <w:rPr>
          <w:sz w:val="22"/>
          <w:szCs w:val="22"/>
        </w:rPr>
      </w:pPr>
    </w:p>
    <w:p w:rsidR="00005DD9" w:rsidRDefault="00005DD9" w:rsidP="007C20B0">
      <w:pPr>
        <w:pStyle w:val="BodyText"/>
        <w:tabs>
          <w:tab w:val="left" w:pos="4988"/>
          <w:tab w:val="left" w:pos="9155"/>
        </w:tabs>
        <w:spacing w:line="276" w:lineRule="auto"/>
        <w:ind w:right="109"/>
        <w:rPr>
          <w:sz w:val="22"/>
          <w:szCs w:val="22"/>
        </w:rPr>
      </w:pPr>
    </w:p>
    <w:tbl>
      <w:tblPr>
        <w:tblW w:w="6854" w:type="dxa"/>
        <w:tblInd w:w="1748" w:type="dxa"/>
        <w:tblLayout w:type="fixed"/>
        <w:tblCellMar>
          <w:left w:w="0" w:type="dxa"/>
          <w:right w:w="0" w:type="dxa"/>
        </w:tblCellMar>
        <w:tblLook w:val="01E0" w:firstRow="1" w:lastRow="1" w:firstColumn="1" w:lastColumn="1" w:noHBand="0" w:noVBand="0"/>
      </w:tblPr>
      <w:tblGrid>
        <w:gridCol w:w="2861"/>
        <w:gridCol w:w="2123"/>
        <w:gridCol w:w="1870"/>
      </w:tblGrid>
      <w:tr w:rsidR="00365FFB" w:rsidRPr="00BC211B" w:rsidTr="00005DD9">
        <w:trPr>
          <w:trHeight w:val="272"/>
        </w:trPr>
        <w:tc>
          <w:tcPr>
            <w:tcW w:w="2861" w:type="dxa"/>
          </w:tcPr>
          <w:p w:rsidR="00365FFB" w:rsidRPr="00BC211B" w:rsidRDefault="00365FFB" w:rsidP="00C52F90">
            <w:pPr>
              <w:pStyle w:val="TableParagraph"/>
              <w:spacing w:before="4" w:line="276" w:lineRule="auto"/>
            </w:pPr>
          </w:p>
          <w:p w:rsidR="00365FFB" w:rsidRPr="00BC211B" w:rsidRDefault="00365FFB" w:rsidP="00C52F90">
            <w:pPr>
              <w:pStyle w:val="TableParagraph"/>
              <w:spacing w:line="276" w:lineRule="auto"/>
              <w:ind w:left="107"/>
              <w:rPr>
                <w:b/>
              </w:rPr>
            </w:pPr>
            <w:r w:rsidRPr="00BC211B">
              <w:rPr>
                <w:b/>
              </w:rPr>
              <w:t>Pendidikan</w:t>
            </w:r>
          </w:p>
        </w:tc>
        <w:tc>
          <w:tcPr>
            <w:tcW w:w="2123" w:type="dxa"/>
          </w:tcPr>
          <w:p w:rsidR="00365FFB" w:rsidRPr="00BC211B" w:rsidRDefault="00365FFB" w:rsidP="00C52F90">
            <w:pPr>
              <w:pStyle w:val="TableParagraph"/>
              <w:spacing w:line="276" w:lineRule="auto"/>
            </w:pPr>
          </w:p>
        </w:tc>
        <w:tc>
          <w:tcPr>
            <w:tcW w:w="1870" w:type="dxa"/>
          </w:tcPr>
          <w:p w:rsidR="00365FFB" w:rsidRPr="00BC211B" w:rsidRDefault="00365FFB" w:rsidP="00C52F90">
            <w:pPr>
              <w:pStyle w:val="TableParagraph"/>
              <w:spacing w:line="276" w:lineRule="auto"/>
            </w:pPr>
          </w:p>
        </w:tc>
      </w:tr>
      <w:tr w:rsidR="00365FFB" w:rsidRPr="00BC211B" w:rsidTr="00005DD9">
        <w:trPr>
          <w:trHeight w:val="132"/>
        </w:trPr>
        <w:tc>
          <w:tcPr>
            <w:tcW w:w="2861" w:type="dxa"/>
          </w:tcPr>
          <w:p w:rsidR="00365FFB" w:rsidRPr="00BC211B" w:rsidRDefault="00365FFB" w:rsidP="00C52F90">
            <w:pPr>
              <w:pStyle w:val="TableParagraph"/>
              <w:spacing w:line="276" w:lineRule="auto"/>
              <w:ind w:left="107"/>
            </w:pPr>
            <w:r w:rsidRPr="00BC211B">
              <w:t>SMP</w:t>
            </w:r>
          </w:p>
        </w:tc>
        <w:tc>
          <w:tcPr>
            <w:tcW w:w="2123" w:type="dxa"/>
          </w:tcPr>
          <w:p w:rsidR="00365FFB" w:rsidRPr="00BC211B" w:rsidRDefault="00365FFB" w:rsidP="00C52F90">
            <w:pPr>
              <w:pStyle w:val="TableParagraph"/>
              <w:spacing w:line="276" w:lineRule="auto"/>
              <w:ind w:left="517"/>
            </w:pPr>
            <w:r w:rsidRPr="00BC211B">
              <w:t>4</w:t>
            </w:r>
          </w:p>
        </w:tc>
        <w:tc>
          <w:tcPr>
            <w:tcW w:w="1870" w:type="dxa"/>
          </w:tcPr>
          <w:p w:rsidR="00365FFB" w:rsidRPr="00BC211B" w:rsidRDefault="00365FFB" w:rsidP="00C52F90">
            <w:pPr>
              <w:pStyle w:val="TableParagraph"/>
              <w:spacing w:line="276" w:lineRule="auto"/>
              <w:ind w:left="530"/>
            </w:pPr>
            <w:r w:rsidRPr="00BC211B">
              <w:t>25,0</w:t>
            </w:r>
          </w:p>
        </w:tc>
      </w:tr>
      <w:tr w:rsidR="00365FFB" w:rsidRPr="00BC211B" w:rsidTr="00005DD9">
        <w:trPr>
          <w:trHeight w:val="131"/>
        </w:trPr>
        <w:tc>
          <w:tcPr>
            <w:tcW w:w="2861" w:type="dxa"/>
          </w:tcPr>
          <w:p w:rsidR="00365FFB" w:rsidRPr="00BC211B" w:rsidRDefault="00365FFB" w:rsidP="00C52F90">
            <w:pPr>
              <w:pStyle w:val="TableParagraph"/>
              <w:spacing w:line="276" w:lineRule="auto"/>
              <w:ind w:left="107"/>
            </w:pPr>
            <w:r w:rsidRPr="00BC211B">
              <w:t>SMA/SMK</w:t>
            </w:r>
          </w:p>
        </w:tc>
        <w:tc>
          <w:tcPr>
            <w:tcW w:w="2123" w:type="dxa"/>
          </w:tcPr>
          <w:p w:rsidR="00365FFB" w:rsidRPr="00BC211B" w:rsidRDefault="00365FFB" w:rsidP="00C52F90">
            <w:pPr>
              <w:pStyle w:val="TableParagraph"/>
              <w:spacing w:line="276" w:lineRule="auto"/>
              <w:ind w:left="517"/>
            </w:pPr>
            <w:r w:rsidRPr="00BC211B">
              <w:t>9</w:t>
            </w:r>
          </w:p>
        </w:tc>
        <w:tc>
          <w:tcPr>
            <w:tcW w:w="1870" w:type="dxa"/>
          </w:tcPr>
          <w:p w:rsidR="00365FFB" w:rsidRPr="00BC211B" w:rsidRDefault="00365FFB" w:rsidP="00C52F90">
            <w:pPr>
              <w:pStyle w:val="TableParagraph"/>
              <w:spacing w:line="276" w:lineRule="auto"/>
              <w:ind w:left="530"/>
            </w:pPr>
            <w:r w:rsidRPr="00BC211B">
              <w:t>56,3</w:t>
            </w:r>
          </w:p>
        </w:tc>
      </w:tr>
      <w:tr w:rsidR="00365FFB" w:rsidRPr="00BC211B" w:rsidTr="00005DD9">
        <w:trPr>
          <w:trHeight w:val="131"/>
        </w:trPr>
        <w:tc>
          <w:tcPr>
            <w:tcW w:w="2861" w:type="dxa"/>
          </w:tcPr>
          <w:p w:rsidR="00365FFB" w:rsidRPr="00BC211B" w:rsidRDefault="00365FFB" w:rsidP="00C52F90">
            <w:pPr>
              <w:pStyle w:val="TableParagraph"/>
              <w:spacing w:line="276" w:lineRule="auto"/>
              <w:ind w:left="107"/>
            </w:pPr>
            <w:r w:rsidRPr="00BC211B">
              <w:t>D-III</w:t>
            </w:r>
          </w:p>
        </w:tc>
        <w:tc>
          <w:tcPr>
            <w:tcW w:w="2123" w:type="dxa"/>
          </w:tcPr>
          <w:p w:rsidR="00365FFB" w:rsidRPr="00BC211B" w:rsidRDefault="00365FFB" w:rsidP="00C52F90">
            <w:pPr>
              <w:pStyle w:val="TableParagraph"/>
              <w:spacing w:line="276" w:lineRule="auto"/>
              <w:ind w:left="517"/>
            </w:pPr>
            <w:r w:rsidRPr="00BC211B">
              <w:t>2</w:t>
            </w:r>
          </w:p>
        </w:tc>
        <w:tc>
          <w:tcPr>
            <w:tcW w:w="1870" w:type="dxa"/>
          </w:tcPr>
          <w:p w:rsidR="00365FFB" w:rsidRPr="00BC211B" w:rsidRDefault="00365FFB" w:rsidP="00C52F90">
            <w:pPr>
              <w:pStyle w:val="TableParagraph"/>
              <w:spacing w:line="276" w:lineRule="auto"/>
              <w:ind w:left="530"/>
            </w:pPr>
            <w:r w:rsidRPr="00BC211B">
              <w:t>12,5</w:t>
            </w:r>
          </w:p>
        </w:tc>
      </w:tr>
      <w:tr w:rsidR="00365FFB" w:rsidRPr="00BC211B" w:rsidTr="00005DD9">
        <w:trPr>
          <w:trHeight w:val="132"/>
        </w:trPr>
        <w:tc>
          <w:tcPr>
            <w:tcW w:w="2861" w:type="dxa"/>
          </w:tcPr>
          <w:p w:rsidR="00365FFB" w:rsidRPr="00BC211B" w:rsidRDefault="00365FFB" w:rsidP="00C52F90">
            <w:pPr>
              <w:pStyle w:val="TableParagraph"/>
              <w:spacing w:line="276" w:lineRule="auto"/>
              <w:ind w:left="107"/>
            </w:pPr>
            <w:r w:rsidRPr="00BC211B">
              <w:t>S1</w:t>
            </w:r>
          </w:p>
        </w:tc>
        <w:tc>
          <w:tcPr>
            <w:tcW w:w="2123" w:type="dxa"/>
          </w:tcPr>
          <w:p w:rsidR="00365FFB" w:rsidRPr="00BC211B" w:rsidRDefault="00365FFB" w:rsidP="00C52F90">
            <w:pPr>
              <w:pStyle w:val="TableParagraph"/>
              <w:spacing w:line="276" w:lineRule="auto"/>
              <w:ind w:left="517"/>
            </w:pPr>
            <w:r w:rsidRPr="00BC211B">
              <w:t>1</w:t>
            </w:r>
          </w:p>
        </w:tc>
        <w:tc>
          <w:tcPr>
            <w:tcW w:w="1870" w:type="dxa"/>
          </w:tcPr>
          <w:p w:rsidR="00365FFB" w:rsidRPr="00BC211B" w:rsidRDefault="00365FFB" w:rsidP="00C52F90">
            <w:pPr>
              <w:pStyle w:val="TableParagraph"/>
              <w:spacing w:line="276" w:lineRule="auto"/>
              <w:ind w:left="576"/>
            </w:pPr>
            <w:r w:rsidRPr="00BC211B">
              <w:t>6,3</w:t>
            </w:r>
          </w:p>
        </w:tc>
      </w:tr>
      <w:tr w:rsidR="00365FFB" w:rsidRPr="00BC211B" w:rsidTr="00005DD9">
        <w:trPr>
          <w:trHeight w:val="200"/>
        </w:trPr>
        <w:tc>
          <w:tcPr>
            <w:tcW w:w="2861" w:type="dxa"/>
          </w:tcPr>
          <w:p w:rsidR="00365FFB" w:rsidRPr="00BC211B" w:rsidRDefault="00365FFB" w:rsidP="00C52F90">
            <w:pPr>
              <w:pStyle w:val="TableParagraph"/>
              <w:spacing w:line="276" w:lineRule="auto"/>
              <w:ind w:left="107"/>
              <w:rPr>
                <w:b/>
              </w:rPr>
            </w:pPr>
            <w:r w:rsidRPr="00BC211B">
              <w:rPr>
                <w:b/>
              </w:rPr>
              <w:t>Total</w:t>
            </w:r>
          </w:p>
        </w:tc>
        <w:tc>
          <w:tcPr>
            <w:tcW w:w="2123" w:type="dxa"/>
          </w:tcPr>
          <w:p w:rsidR="00365FFB" w:rsidRPr="00BC211B" w:rsidRDefault="00365FFB" w:rsidP="00C52F90">
            <w:pPr>
              <w:pStyle w:val="TableParagraph"/>
              <w:spacing w:line="276" w:lineRule="auto"/>
              <w:ind w:left="474"/>
              <w:rPr>
                <w:b/>
              </w:rPr>
            </w:pPr>
            <w:r w:rsidRPr="00BC211B">
              <w:rPr>
                <w:b/>
              </w:rPr>
              <w:t>16</w:t>
            </w:r>
          </w:p>
        </w:tc>
        <w:tc>
          <w:tcPr>
            <w:tcW w:w="1870" w:type="dxa"/>
          </w:tcPr>
          <w:p w:rsidR="00365FFB" w:rsidRPr="00BC211B" w:rsidRDefault="00365FFB" w:rsidP="00C52F90">
            <w:pPr>
              <w:pStyle w:val="TableParagraph"/>
              <w:spacing w:line="276" w:lineRule="auto"/>
              <w:ind w:left="552"/>
              <w:rPr>
                <w:b/>
              </w:rPr>
            </w:pPr>
            <w:r w:rsidRPr="00BC211B">
              <w:rPr>
                <w:b/>
              </w:rPr>
              <w:t>100</w:t>
            </w:r>
          </w:p>
        </w:tc>
      </w:tr>
      <w:tr w:rsidR="00365FFB" w:rsidRPr="00BC211B" w:rsidTr="00005DD9">
        <w:trPr>
          <w:trHeight w:val="199"/>
        </w:trPr>
        <w:tc>
          <w:tcPr>
            <w:tcW w:w="2861" w:type="dxa"/>
          </w:tcPr>
          <w:p w:rsidR="00365FFB" w:rsidRPr="00BC211B" w:rsidRDefault="00365FFB" w:rsidP="00C52F90">
            <w:pPr>
              <w:pStyle w:val="TableParagraph"/>
              <w:spacing w:before="99" w:line="276" w:lineRule="auto"/>
              <w:ind w:left="107"/>
              <w:rPr>
                <w:b/>
              </w:rPr>
            </w:pPr>
            <w:r w:rsidRPr="00BC211B">
              <w:rPr>
                <w:b/>
              </w:rPr>
              <w:t>Lama Berjualan</w:t>
            </w:r>
          </w:p>
        </w:tc>
        <w:tc>
          <w:tcPr>
            <w:tcW w:w="2123" w:type="dxa"/>
          </w:tcPr>
          <w:p w:rsidR="00365FFB" w:rsidRPr="00BC211B" w:rsidRDefault="00365FFB" w:rsidP="00C52F90">
            <w:pPr>
              <w:pStyle w:val="TableParagraph"/>
              <w:spacing w:line="276" w:lineRule="auto"/>
            </w:pPr>
          </w:p>
        </w:tc>
        <w:tc>
          <w:tcPr>
            <w:tcW w:w="1870" w:type="dxa"/>
          </w:tcPr>
          <w:p w:rsidR="00365FFB" w:rsidRPr="00BC211B" w:rsidRDefault="00365FFB" w:rsidP="00C52F90">
            <w:pPr>
              <w:pStyle w:val="TableParagraph"/>
              <w:spacing w:line="276" w:lineRule="auto"/>
            </w:pPr>
          </w:p>
        </w:tc>
      </w:tr>
      <w:tr w:rsidR="00365FFB" w:rsidRPr="00BC211B" w:rsidTr="00005DD9">
        <w:trPr>
          <w:trHeight w:val="132"/>
        </w:trPr>
        <w:tc>
          <w:tcPr>
            <w:tcW w:w="2861" w:type="dxa"/>
          </w:tcPr>
          <w:p w:rsidR="00365FFB" w:rsidRPr="00BC211B" w:rsidRDefault="00365FFB" w:rsidP="00C52F90">
            <w:pPr>
              <w:pStyle w:val="TableParagraph"/>
              <w:spacing w:line="276" w:lineRule="auto"/>
              <w:ind w:left="107"/>
            </w:pPr>
            <w:r w:rsidRPr="00BC211B">
              <w:t>≤ 2 Tahun</w:t>
            </w:r>
          </w:p>
        </w:tc>
        <w:tc>
          <w:tcPr>
            <w:tcW w:w="2123" w:type="dxa"/>
          </w:tcPr>
          <w:p w:rsidR="00365FFB" w:rsidRPr="00BC211B" w:rsidRDefault="00365FFB" w:rsidP="00C52F90">
            <w:pPr>
              <w:pStyle w:val="TableParagraph"/>
              <w:spacing w:line="276" w:lineRule="auto"/>
              <w:ind w:left="474"/>
            </w:pPr>
            <w:r w:rsidRPr="00BC211B">
              <w:t>11</w:t>
            </w:r>
          </w:p>
        </w:tc>
        <w:tc>
          <w:tcPr>
            <w:tcW w:w="1870" w:type="dxa"/>
          </w:tcPr>
          <w:p w:rsidR="00365FFB" w:rsidRPr="00BC211B" w:rsidRDefault="00365FFB" w:rsidP="00C52F90">
            <w:pPr>
              <w:pStyle w:val="TableParagraph"/>
              <w:spacing w:line="276" w:lineRule="auto"/>
              <w:ind w:left="530"/>
            </w:pPr>
            <w:r w:rsidRPr="00BC211B">
              <w:t>68,8</w:t>
            </w:r>
          </w:p>
        </w:tc>
      </w:tr>
      <w:tr w:rsidR="00365FFB" w:rsidRPr="00BC211B" w:rsidTr="00005DD9">
        <w:trPr>
          <w:trHeight w:val="132"/>
        </w:trPr>
        <w:tc>
          <w:tcPr>
            <w:tcW w:w="2861" w:type="dxa"/>
          </w:tcPr>
          <w:p w:rsidR="00365FFB" w:rsidRPr="00BC211B" w:rsidRDefault="00365FFB" w:rsidP="00C52F90">
            <w:pPr>
              <w:pStyle w:val="TableParagraph"/>
              <w:spacing w:line="276" w:lineRule="auto"/>
              <w:ind w:left="107"/>
            </w:pPr>
            <w:r w:rsidRPr="00BC211B">
              <w:t>2,1-2,9 Tahun</w:t>
            </w:r>
          </w:p>
        </w:tc>
        <w:tc>
          <w:tcPr>
            <w:tcW w:w="2123" w:type="dxa"/>
          </w:tcPr>
          <w:p w:rsidR="00365FFB" w:rsidRPr="00BC211B" w:rsidRDefault="00365FFB" w:rsidP="00C52F90">
            <w:pPr>
              <w:pStyle w:val="TableParagraph"/>
              <w:spacing w:line="276" w:lineRule="auto"/>
              <w:ind w:left="517"/>
            </w:pPr>
            <w:r w:rsidRPr="00BC211B">
              <w:t>1</w:t>
            </w:r>
          </w:p>
        </w:tc>
        <w:tc>
          <w:tcPr>
            <w:tcW w:w="1870" w:type="dxa"/>
          </w:tcPr>
          <w:p w:rsidR="00365FFB" w:rsidRPr="00BC211B" w:rsidRDefault="00365FFB" w:rsidP="00C52F90">
            <w:pPr>
              <w:pStyle w:val="TableParagraph"/>
              <w:spacing w:line="276" w:lineRule="auto"/>
              <w:ind w:left="576"/>
            </w:pPr>
            <w:r w:rsidRPr="00BC211B">
              <w:t>6,3</w:t>
            </w:r>
          </w:p>
        </w:tc>
      </w:tr>
      <w:tr w:rsidR="00365FFB" w:rsidRPr="00BC211B" w:rsidTr="00005DD9">
        <w:trPr>
          <w:trHeight w:val="131"/>
        </w:trPr>
        <w:tc>
          <w:tcPr>
            <w:tcW w:w="2861" w:type="dxa"/>
          </w:tcPr>
          <w:p w:rsidR="00365FFB" w:rsidRPr="00BC211B" w:rsidRDefault="00365FFB" w:rsidP="00C52F90">
            <w:pPr>
              <w:pStyle w:val="TableParagraph"/>
              <w:spacing w:line="276" w:lineRule="auto"/>
              <w:ind w:left="107"/>
            </w:pPr>
            <w:r w:rsidRPr="00BC211B">
              <w:t>≥ 3 Tahun</w:t>
            </w:r>
          </w:p>
        </w:tc>
        <w:tc>
          <w:tcPr>
            <w:tcW w:w="2123" w:type="dxa"/>
          </w:tcPr>
          <w:p w:rsidR="00365FFB" w:rsidRPr="00BC211B" w:rsidRDefault="00365FFB" w:rsidP="00C52F90">
            <w:pPr>
              <w:pStyle w:val="TableParagraph"/>
              <w:spacing w:line="276" w:lineRule="auto"/>
              <w:ind w:left="517"/>
            </w:pPr>
            <w:r w:rsidRPr="00BC211B">
              <w:t>4</w:t>
            </w:r>
          </w:p>
        </w:tc>
        <w:tc>
          <w:tcPr>
            <w:tcW w:w="1870" w:type="dxa"/>
          </w:tcPr>
          <w:p w:rsidR="00365FFB" w:rsidRPr="00BC211B" w:rsidRDefault="00365FFB" w:rsidP="00C52F90">
            <w:pPr>
              <w:pStyle w:val="TableParagraph"/>
              <w:spacing w:line="276" w:lineRule="auto"/>
              <w:ind w:left="530"/>
            </w:pPr>
            <w:r w:rsidRPr="00BC211B">
              <w:t>25,0</w:t>
            </w:r>
          </w:p>
        </w:tc>
      </w:tr>
      <w:tr w:rsidR="00365FFB" w:rsidRPr="00BC211B" w:rsidTr="00005DD9">
        <w:trPr>
          <w:trHeight w:val="130"/>
        </w:trPr>
        <w:tc>
          <w:tcPr>
            <w:tcW w:w="2861" w:type="dxa"/>
          </w:tcPr>
          <w:p w:rsidR="00365FFB" w:rsidRPr="00BC211B" w:rsidRDefault="00365FFB" w:rsidP="00C52F90">
            <w:pPr>
              <w:pStyle w:val="TableParagraph"/>
              <w:tabs>
                <w:tab w:val="left" w:pos="2071"/>
              </w:tabs>
              <w:spacing w:line="276" w:lineRule="auto"/>
              <w:ind w:left="-15" w:right="-476"/>
              <w:rPr>
                <w:b/>
              </w:rPr>
            </w:pPr>
            <w:r w:rsidRPr="00BC211B">
              <w:rPr>
                <w:b/>
                <w:u w:val="single"/>
              </w:rPr>
              <w:t xml:space="preserve">  </w:t>
            </w:r>
            <w:r w:rsidRPr="00BC211B">
              <w:rPr>
                <w:b/>
                <w:spacing w:val="-13"/>
                <w:u w:val="single"/>
              </w:rPr>
              <w:t xml:space="preserve"> </w:t>
            </w:r>
            <w:r w:rsidRPr="00BC211B">
              <w:rPr>
                <w:b/>
                <w:u w:val="single"/>
              </w:rPr>
              <w:t>Total</w:t>
            </w:r>
            <w:r w:rsidRPr="00BC211B">
              <w:rPr>
                <w:b/>
                <w:u w:val="single"/>
              </w:rPr>
              <w:tab/>
            </w:r>
          </w:p>
        </w:tc>
        <w:tc>
          <w:tcPr>
            <w:tcW w:w="2123" w:type="dxa"/>
          </w:tcPr>
          <w:p w:rsidR="00365FFB" w:rsidRPr="00BC211B" w:rsidRDefault="00365FFB" w:rsidP="00C52F90">
            <w:pPr>
              <w:pStyle w:val="TableParagraph"/>
              <w:tabs>
                <w:tab w:val="left" w:pos="1737"/>
              </w:tabs>
              <w:spacing w:line="276" w:lineRule="auto"/>
              <w:ind w:left="474" w:right="-562"/>
              <w:rPr>
                <w:b/>
              </w:rPr>
            </w:pPr>
            <w:r w:rsidRPr="00BC211B">
              <w:rPr>
                <w:b/>
                <w:u w:val="single"/>
              </w:rPr>
              <w:t>16</w:t>
            </w:r>
            <w:r w:rsidRPr="00BC211B">
              <w:rPr>
                <w:b/>
                <w:u w:val="single"/>
              </w:rPr>
              <w:tab/>
            </w:r>
          </w:p>
        </w:tc>
        <w:tc>
          <w:tcPr>
            <w:tcW w:w="1870" w:type="dxa"/>
          </w:tcPr>
          <w:p w:rsidR="00365FFB" w:rsidRPr="00BC211B" w:rsidRDefault="00365FFB" w:rsidP="00C52F90">
            <w:pPr>
              <w:pStyle w:val="TableParagraph"/>
              <w:tabs>
                <w:tab w:val="left" w:pos="1329"/>
              </w:tabs>
              <w:spacing w:line="276" w:lineRule="auto"/>
              <w:ind w:left="552" w:right="-288"/>
              <w:rPr>
                <w:b/>
              </w:rPr>
            </w:pPr>
            <w:r w:rsidRPr="00BC211B">
              <w:rPr>
                <w:b/>
                <w:u w:val="single"/>
              </w:rPr>
              <w:t>100</w:t>
            </w:r>
            <w:r w:rsidRPr="00BC211B">
              <w:rPr>
                <w:b/>
                <w:u w:val="single"/>
              </w:rPr>
              <w:tab/>
            </w:r>
          </w:p>
        </w:tc>
      </w:tr>
      <w:tr w:rsidR="007C20B0" w:rsidRPr="00BC211B" w:rsidTr="00005DD9">
        <w:trPr>
          <w:trHeight w:val="130"/>
        </w:trPr>
        <w:tc>
          <w:tcPr>
            <w:tcW w:w="2861" w:type="dxa"/>
          </w:tcPr>
          <w:p w:rsidR="007C20B0" w:rsidRPr="00BC211B" w:rsidRDefault="007C20B0" w:rsidP="00C52F90">
            <w:pPr>
              <w:pStyle w:val="TableParagraph"/>
              <w:tabs>
                <w:tab w:val="left" w:pos="2071"/>
              </w:tabs>
              <w:spacing w:line="276" w:lineRule="auto"/>
              <w:ind w:left="-15" w:right="-476"/>
              <w:rPr>
                <w:b/>
                <w:u w:val="single"/>
              </w:rPr>
            </w:pPr>
          </w:p>
        </w:tc>
        <w:tc>
          <w:tcPr>
            <w:tcW w:w="2123" w:type="dxa"/>
          </w:tcPr>
          <w:p w:rsidR="007C20B0" w:rsidRPr="00BC211B" w:rsidRDefault="007C20B0" w:rsidP="00C52F90">
            <w:pPr>
              <w:pStyle w:val="TableParagraph"/>
              <w:tabs>
                <w:tab w:val="left" w:pos="1737"/>
              </w:tabs>
              <w:spacing w:line="276" w:lineRule="auto"/>
              <w:ind w:left="474" w:right="-562"/>
              <w:rPr>
                <w:b/>
                <w:u w:val="single"/>
              </w:rPr>
            </w:pPr>
          </w:p>
        </w:tc>
        <w:tc>
          <w:tcPr>
            <w:tcW w:w="1870" w:type="dxa"/>
          </w:tcPr>
          <w:p w:rsidR="007C20B0" w:rsidRPr="00BC211B" w:rsidRDefault="007C20B0" w:rsidP="00C52F90">
            <w:pPr>
              <w:pStyle w:val="TableParagraph"/>
              <w:tabs>
                <w:tab w:val="left" w:pos="1329"/>
              </w:tabs>
              <w:spacing w:line="276" w:lineRule="auto"/>
              <w:ind w:left="552" w:right="-288"/>
              <w:rPr>
                <w:b/>
                <w:u w:val="single"/>
              </w:rPr>
            </w:pPr>
          </w:p>
        </w:tc>
      </w:tr>
    </w:tbl>
    <w:p w:rsidR="007C20B0" w:rsidRPr="007C20B0" w:rsidRDefault="007C20B0" w:rsidP="007C20B0">
      <w:pPr>
        <w:pStyle w:val="BodyText"/>
        <w:spacing w:line="276" w:lineRule="auto"/>
        <w:ind w:right="116"/>
        <w:jc w:val="center"/>
        <w:rPr>
          <w:b/>
          <w:sz w:val="22"/>
          <w:szCs w:val="22"/>
        </w:rPr>
      </w:pPr>
      <w:r w:rsidRPr="007C20B0">
        <w:rPr>
          <w:b/>
          <w:sz w:val="22"/>
          <w:szCs w:val="22"/>
        </w:rPr>
        <w:t xml:space="preserve">Tabel 1. Distribusi Frekuensi Karakteristik Responden Pedagang Jajanan di Kelurahan </w:t>
      </w:r>
      <w:r w:rsidR="00005DD9">
        <w:rPr>
          <w:b/>
          <w:sz w:val="22"/>
          <w:szCs w:val="22"/>
        </w:rPr>
        <w:t>Tembung Kecamatan Medan Tembung</w:t>
      </w:r>
      <w:r w:rsidRPr="007C20B0">
        <w:rPr>
          <w:b/>
          <w:sz w:val="22"/>
          <w:szCs w:val="22"/>
        </w:rPr>
        <w:t xml:space="preserve"> Tahun 2018</w:t>
      </w:r>
    </w:p>
    <w:tbl>
      <w:tblPr>
        <w:tblW w:w="0" w:type="auto"/>
        <w:tblInd w:w="1079" w:type="dxa"/>
        <w:tblLayout w:type="fixed"/>
        <w:tblCellMar>
          <w:left w:w="0" w:type="dxa"/>
          <w:right w:w="0" w:type="dxa"/>
        </w:tblCellMar>
        <w:tblLook w:val="01E0" w:firstRow="1" w:lastRow="1" w:firstColumn="1" w:lastColumn="1" w:noHBand="0" w:noVBand="0"/>
      </w:tblPr>
      <w:tblGrid>
        <w:gridCol w:w="2899"/>
        <w:gridCol w:w="1959"/>
        <w:gridCol w:w="2269"/>
      </w:tblGrid>
      <w:tr w:rsidR="007C20B0" w:rsidTr="004F57FA">
        <w:trPr>
          <w:trHeight w:val="191"/>
        </w:trPr>
        <w:tc>
          <w:tcPr>
            <w:tcW w:w="2899" w:type="dxa"/>
            <w:tcBorders>
              <w:top w:val="single" w:sz="4" w:space="0" w:color="000000"/>
            </w:tcBorders>
          </w:tcPr>
          <w:p w:rsidR="007C20B0" w:rsidRDefault="007C20B0" w:rsidP="00C52F90">
            <w:pPr>
              <w:pStyle w:val="TableParagraph"/>
              <w:tabs>
                <w:tab w:val="left" w:pos="2073"/>
              </w:tabs>
              <w:spacing w:line="196" w:lineRule="exact"/>
              <w:ind w:right="-404"/>
              <w:rPr>
                <w:b/>
                <w:sz w:val="18"/>
              </w:rPr>
            </w:pPr>
            <w:r>
              <w:rPr>
                <w:b/>
                <w:sz w:val="18"/>
                <w:u w:val="single"/>
              </w:rPr>
              <w:t xml:space="preserve">    </w:t>
            </w:r>
            <w:r>
              <w:rPr>
                <w:b/>
                <w:spacing w:val="-2"/>
                <w:sz w:val="18"/>
                <w:u w:val="single"/>
              </w:rPr>
              <w:t xml:space="preserve"> </w:t>
            </w:r>
            <w:r>
              <w:rPr>
                <w:b/>
                <w:sz w:val="18"/>
                <w:u w:val="single"/>
              </w:rPr>
              <w:t>Karakteristik</w:t>
            </w:r>
            <w:r>
              <w:rPr>
                <w:b/>
                <w:sz w:val="18"/>
                <w:u w:val="single"/>
              </w:rPr>
              <w:tab/>
            </w:r>
          </w:p>
        </w:tc>
        <w:tc>
          <w:tcPr>
            <w:tcW w:w="1959" w:type="dxa"/>
            <w:tcBorders>
              <w:top w:val="single" w:sz="4" w:space="0" w:color="000000"/>
            </w:tcBorders>
          </w:tcPr>
          <w:p w:rsidR="007C20B0" w:rsidRDefault="007C20B0" w:rsidP="00C52F90">
            <w:pPr>
              <w:pStyle w:val="TableParagraph"/>
              <w:tabs>
                <w:tab w:val="left" w:pos="1671"/>
              </w:tabs>
              <w:spacing w:line="196" w:lineRule="exact"/>
              <w:ind w:left="401" w:right="-548"/>
              <w:rPr>
                <w:b/>
                <w:sz w:val="18"/>
              </w:rPr>
            </w:pPr>
            <w:r>
              <w:rPr>
                <w:b/>
                <w:sz w:val="18"/>
                <w:u w:val="single"/>
              </w:rPr>
              <w:t>(n)</w:t>
            </w:r>
            <w:r>
              <w:rPr>
                <w:b/>
                <w:sz w:val="18"/>
                <w:u w:val="single"/>
              </w:rPr>
              <w:tab/>
            </w:r>
          </w:p>
        </w:tc>
        <w:tc>
          <w:tcPr>
            <w:tcW w:w="2269" w:type="dxa"/>
            <w:tcBorders>
              <w:top w:val="single" w:sz="4" w:space="0" w:color="000000"/>
            </w:tcBorders>
          </w:tcPr>
          <w:p w:rsidR="007C20B0" w:rsidRDefault="007C20B0" w:rsidP="00C52F90">
            <w:pPr>
              <w:pStyle w:val="TableParagraph"/>
              <w:tabs>
                <w:tab w:val="left" w:pos="767"/>
              </w:tabs>
              <w:spacing w:line="196" w:lineRule="exact"/>
              <w:ind w:right="-15"/>
              <w:jc w:val="right"/>
              <w:rPr>
                <w:b/>
                <w:sz w:val="18"/>
              </w:rPr>
            </w:pPr>
            <w:r>
              <w:rPr>
                <w:b/>
                <w:spacing w:val="-1"/>
                <w:sz w:val="18"/>
                <w:u w:val="single"/>
              </w:rPr>
              <w:t>(%)</w:t>
            </w:r>
            <w:r>
              <w:rPr>
                <w:b/>
                <w:spacing w:val="-1"/>
                <w:sz w:val="18"/>
                <w:u w:val="single"/>
              </w:rPr>
              <w:tab/>
            </w:r>
          </w:p>
        </w:tc>
      </w:tr>
      <w:tr w:rsidR="007C20B0" w:rsidTr="004F57FA">
        <w:trPr>
          <w:trHeight w:val="187"/>
        </w:trPr>
        <w:tc>
          <w:tcPr>
            <w:tcW w:w="2899" w:type="dxa"/>
          </w:tcPr>
          <w:p w:rsidR="007C20B0" w:rsidRDefault="007C20B0" w:rsidP="00C52F90">
            <w:pPr>
              <w:pStyle w:val="TableParagraph"/>
              <w:spacing w:before="2" w:line="191" w:lineRule="exact"/>
              <w:ind w:left="108"/>
              <w:rPr>
                <w:b/>
                <w:sz w:val="18"/>
              </w:rPr>
            </w:pPr>
            <w:r>
              <w:rPr>
                <w:b/>
                <w:sz w:val="18"/>
              </w:rPr>
              <w:t>Jenis Kelamin</w:t>
            </w:r>
          </w:p>
        </w:tc>
        <w:tc>
          <w:tcPr>
            <w:tcW w:w="1959" w:type="dxa"/>
          </w:tcPr>
          <w:p w:rsidR="007C20B0" w:rsidRDefault="007C20B0" w:rsidP="00C52F90">
            <w:pPr>
              <w:pStyle w:val="TableParagraph"/>
              <w:rPr>
                <w:sz w:val="14"/>
              </w:rPr>
            </w:pPr>
          </w:p>
        </w:tc>
        <w:tc>
          <w:tcPr>
            <w:tcW w:w="2269" w:type="dxa"/>
          </w:tcPr>
          <w:p w:rsidR="007C20B0" w:rsidRDefault="007C20B0" w:rsidP="00C52F90">
            <w:pPr>
              <w:pStyle w:val="TableParagraph"/>
              <w:rPr>
                <w:sz w:val="14"/>
              </w:rPr>
            </w:pPr>
          </w:p>
        </w:tc>
      </w:tr>
      <w:tr w:rsidR="007C20B0" w:rsidTr="004F57FA">
        <w:trPr>
          <w:trHeight w:val="182"/>
        </w:trPr>
        <w:tc>
          <w:tcPr>
            <w:tcW w:w="2899" w:type="dxa"/>
          </w:tcPr>
          <w:p w:rsidR="007C20B0" w:rsidRDefault="007C20B0" w:rsidP="00C52F90">
            <w:pPr>
              <w:pStyle w:val="TableParagraph"/>
              <w:spacing w:line="186" w:lineRule="exact"/>
              <w:ind w:left="108"/>
              <w:rPr>
                <w:sz w:val="18"/>
              </w:rPr>
            </w:pPr>
            <w:r>
              <w:rPr>
                <w:sz w:val="18"/>
              </w:rPr>
              <w:t>Laki-laki</w:t>
            </w:r>
          </w:p>
        </w:tc>
        <w:tc>
          <w:tcPr>
            <w:tcW w:w="1959" w:type="dxa"/>
          </w:tcPr>
          <w:p w:rsidR="007C20B0" w:rsidRDefault="007C20B0" w:rsidP="00C52F90">
            <w:pPr>
              <w:pStyle w:val="TableParagraph"/>
              <w:spacing w:line="186" w:lineRule="exact"/>
              <w:ind w:left="399"/>
              <w:rPr>
                <w:sz w:val="18"/>
              </w:rPr>
            </w:pPr>
            <w:r>
              <w:rPr>
                <w:sz w:val="18"/>
              </w:rPr>
              <w:t>10</w:t>
            </w:r>
          </w:p>
        </w:tc>
        <w:tc>
          <w:tcPr>
            <w:tcW w:w="2269" w:type="dxa"/>
          </w:tcPr>
          <w:p w:rsidR="007C20B0" w:rsidRDefault="007C20B0" w:rsidP="00C52F90">
            <w:pPr>
              <w:pStyle w:val="TableParagraph"/>
              <w:spacing w:line="186" w:lineRule="exact"/>
              <w:ind w:left="513" w:right="485"/>
              <w:jc w:val="center"/>
              <w:rPr>
                <w:sz w:val="18"/>
              </w:rPr>
            </w:pPr>
            <w:r>
              <w:rPr>
                <w:sz w:val="18"/>
              </w:rPr>
              <w:t>62</w:t>
            </w:r>
          </w:p>
        </w:tc>
      </w:tr>
      <w:tr w:rsidR="007C20B0" w:rsidTr="004F57FA">
        <w:trPr>
          <w:trHeight w:val="182"/>
        </w:trPr>
        <w:tc>
          <w:tcPr>
            <w:tcW w:w="2899" w:type="dxa"/>
          </w:tcPr>
          <w:p w:rsidR="007C20B0" w:rsidRDefault="007C20B0" w:rsidP="00C52F90">
            <w:pPr>
              <w:pStyle w:val="TableParagraph"/>
              <w:spacing w:line="186" w:lineRule="exact"/>
              <w:ind w:left="108"/>
              <w:rPr>
                <w:sz w:val="18"/>
              </w:rPr>
            </w:pPr>
            <w:r>
              <w:rPr>
                <w:sz w:val="18"/>
              </w:rPr>
              <w:t>Perempuan</w:t>
            </w:r>
          </w:p>
        </w:tc>
        <w:tc>
          <w:tcPr>
            <w:tcW w:w="1959" w:type="dxa"/>
          </w:tcPr>
          <w:p w:rsidR="007C20B0" w:rsidRDefault="007C20B0" w:rsidP="00C52F90">
            <w:pPr>
              <w:pStyle w:val="TableParagraph"/>
              <w:spacing w:line="186" w:lineRule="exact"/>
              <w:ind w:left="442"/>
              <w:rPr>
                <w:sz w:val="18"/>
              </w:rPr>
            </w:pPr>
            <w:r>
              <w:rPr>
                <w:sz w:val="18"/>
              </w:rPr>
              <w:t>6</w:t>
            </w:r>
          </w:p>
        </w:tc>
        <w:tc>
          <w:tcPr>
            <w:tcW w:w="2269" w:type="dxa"/>
          </w:tcPr>
          <w:p w:rsidR="007C20B0" w:rsidRDefault="007C20B0" w:rsidP="00C52F90">
            <w:pPr>
              <w:pStyle w:val="TableParagraph"/>
              <w:spacing w:line="186" w:lineRule="exact"/>
              <w:ind w:left="513" w:right="485"/>
              <w:jc w:val="center"/>
              <w:rPr>
                <w:sz w:val="18"/>
              </w:rPr>
            </w:pPr>
            <w:r>
              <w:rPr>
                <w:sz w:val="18"/>
              </w:rPr>
              <w:t>37</w:t>
            </w:r>
          </w:p>
        </w:tc>
      </w:tr>
      <w:tr w:rsidR="007C20B0" w:rsidTr="004F57FA">
        <w:trPr>
          <w:trHeight w:val="274"/>
        </w:trPr>
        <w:tc>
          <w:tcPr>
            <w:tcW w:w="2899" w:type="dxa"/>
          </w:tcPr>
          <w:p w:rsidR="007C20B0" w:rsidRDefault="007C20B0" w:rsidP="00C52F90">
            <w:pPr>
              <w:pStyle w:val="TableParagraph"/>
              <w:spacing w:line="203" w:lineRule="exact"/>
              <w:ind w:left="108"/>
              <w:rPr>
                <w:b/>
                <w:sz w:val="18"/>
              </w:rPr>
            </w:pPr>
            <w:r>
              <w:rPr>
                <w:b/>
                <w:sz w:val="18"/>
              </w:rPr>
              <w:t>Total</w:t>
            </w:r>
          </w:p>
        </w:tc>
        <w:tc>
          <w:tcPr>
            <w:tcW w:w="1959" w:type="dxa"/>
          </w:tcPr>
          <w:p w:rsidR="007C20B0" w:rsidRDefault="007C20B0" w:rsidP="00C52F90">
            <w:pPr>
              <w:pStyle w:val="TableParagraph"/>
              <w:spacing w:line="203" w:lineRule="exact"/>
              <w:ind w:left="399"/>
              <w:rPr>
                <w:b/>
                <w:sz w:val="18"/>
              </w:rPr>
            </w:pPr>
            <w:r>
              <w:rPr>
                <w:b/>
                <w:sz w:val="18"/>
              </w:rPr>
              <w:t>16</w:t>
            </w:r>
          </w:p>
        </w:tc>
        <w:tc>
          <w:tcPr>
            <w:tcW w:w="2269" w:type="dxa"/>
          </w:tcPr>
          <w:p w:rsidR="007C20B0" w:rsidRDefault="007C20B0" w:rsidP="00C52F90">
            <w:pPr>
              <w:pStyle w:val="TableParagraph"/>
              <w:spacing w:line="203" w:lineRule="exact"/>
              <w:ind w:left="513" w:right="486"/>
              <w:jc w:val="center"/>
              <w:rPr>
                <w:b/>
                <w:sz w:val="18"/>
              </w:rPr>
            </w:pPr>
            <w:r>
              <w:rPr>
                <w:b/>
                <w:sz w:val="18"/>
              </w:rPr>
              <w:t>100</w:t>
            </w:r>
          </w:p>
        </w:tc>
      </w:tr>
      <w:tr w:rsidR="007C20B0" w:rsidTr="004F57FA">
        <w:trPr>
          <w:trHeight w:val="274"/>
        </w:trPr>
        <w:tc>
          <w:tcPr>
            <w:tcW w:w="2899" w:type="dxa"/>
          </w:tcPr>
          <w:p w:rsidR="007C20B0" w:rsidRDefault="007C20B0" w:rsidP="00C52F90">
            <w:pPr>
              <w:pStyle w:val="TableParagraph"/>
              <w:spacing w:before="100" w:line="191" w:lineRule="exact"/>
              <w:ind w:left="108"/>
              <w:rPr>
                <w:b/>
                <w:sz w:val="18"/>
              </w:rPr>
            </w:pPr>
            <w:r>
              <w:rPr>
                <w:b/>
                <w:sz w:val="18"/>
              </w:rPr>
              <w:t>Umur</w:t>
            </w:r>
          </w:p>
        </w:tc>
        <w:tc>
          <w:tcPr>
            <w:tcW w:w="1959" w:type="dxa"/>
          </w:tcPr>
          <w:p w:rsidR="007C20B0" w:rsidRDefault="007C20B0" w:rsidP="00C52F90">
            <w:pPr>
              <w:pStyle w:val="TableParagraph"/>
            </w:pPr>
          </w:p>
        </w:tc>
        <w:tc>
          <w:tcPr>
            <w:tcW w:w="2269" w:type="dxa"/>
          </w:tcPr>
          <w:p w:rsidR="007C20B0" w:rsidRDefault="007C20B0" w:rsidP="00C52F90">
            <w:pPr>
              <w:pStyle w:val="TableParagraph"/>
            </w:pPr>
          </w:p>
        </w:tc>
      </w:tr>
      <w:tr w:rsidR="007C20B0" w:rsidTr="004F57FA">
        <w:trPr>
          <w:trHeight w:val="182"/>
        </w:trPr>
        <w:tc>
          <w:tcPr>
            <w:tcW w:w="2899" w:type="dxa"/>
          </w:tcPr>
          <w:p w:rsidR="007C20B0" w:rsidRDefault="007C20B0" w:rsidP="00C52F90">
            <w:pPr>
              <w:pStyle w:val="TableParagraph"/>
              <w:spacing w:line="186" w:lineRule="exact"/>
              <w:ind w:left="108"/>
              <w:rPr>
                <w:sz w:val="18"/>
              </w:rPr>
            </w:pPr>
            <w:r>
              <w:rPr>
                <w:sz w:val="18"/>
              </w:rPr>
              <w:t>&lt;20 Tahun</w:t>
            </w:r>
          </w:p>
        </w:tc>
        <w:tc>
          <w:tcPr>
            <w:tcW w:w="1959" w:type="dxa"/>
          </w:tcPr>
          <w:p w:rsidR="007C20B0" w:rsidRDefault="007C20B0" w:rsidP="00C52F90">
            <w:pPr>
              <w:pStyle w:val="TableParagraph"/>
              <w:spacing w:line="186" w:lineRule="exact"/>
              <w:ind w:left="442"/>
              <w:rPr>
                <w:sz w:val="18"/>
              </w:rPr>
            </w:pPr>
            <w:r>
              <w:rPr>
                <w:sz w:val="18"/>
              </w:rPr>
              <w:t>1</w:t>
            </w:r>
          </w:p>
        </w:tc>
        <w:tc>
          <w:tcPr>
            <w:tcW w:w="2269" w:type="dxa"/>
          </w:tcPr>
          <w:p w:rsidR="007C20B0" w:rsidRDefault="007C20B0" w:rsidP="00C52F90">
            <w:pPr>
              <w:pStyle w:val="TableParagraph"/>
              <w:spacing w:line="186" w:lineRule="exact"/>
              <w:ind w:left="513" w:right="484"/>
              <w:jc w:val="center"/>
              <w:rPr>
                <w:sz w:val="18"/>
              </w:rPr>
            </w:pPr>
            <w:r>
              <w:rPr>
                <w:sz w:val="18"/>
              </w:rPr>
              <w:t>6,3</w:t>
            </w:r>
          </w:p>
        </w:tc>
      </w:tr>
      <w:tr w:rsidR="007C20B0" w:rsidTr="004F57FA">
        <w:trPr>
          <w:trHeight w:val="183"/>
        </w:trPr>
        <w:tc>
          <w:tcPr>
            <w:tcW w:w="2899" w:type="dxa"/>
          </w:tcPr>
          <w:p w:rsidR="007C20B0" w:rsidRDefault="007C20B0" w:rsidP="00C52F90">
            <w:pPr>
              <w:pStyle w:val="TableParagraph"/>
              <w:spacing w:line="188" w:lineRule="exact"/>
              <w:ind w:left="108"/>
              <w:rPr>
                <w:sz w:val="18"/>
              </w:rPr>
            </w:pPr>
            <w:r>
              <w:rPr>
                <w:sz w:val="18"/>
              </w:rPr>
              <w:t>20-29 Tahun</w:t>
            </w:r>
          </w:p>
        </w:tc>
        <w:tc>
          <w:tcPr>
            <w:tcW w:w="1959" w:type="dxa"/>
          </w:tcPr>
          <w:p w:rsidR="007C20B0" w:rsidRDefault="007C20B0" w:rsidP="00C52F90">
            <w:pPr>
              <w:pStyle w:val="TableParagraph"/>
              <w:spacing w:line="188" w:lineRule="exact"/>
              <w:ind w:left="399"/>
              <w:rPr>
                <w:sz w:val="18"/>
              </w:rPr>
            </w:pPr>
            <w:r>
              <w:rPr>
                <w:sz w:val="18"/>
              </w:rPr>
              <w:t>12</w:t>
            </w:r>
          </w:p>
        </w:tc>
        <w:tc>
          <w:tcPr>
            <w:tcW w:w="2269" w:type="dxa"/>
          </w:tcPr>
          <w:p w:rsidR="007C20B0" w:rsidRDefault="007C20B0" w:rsidP="00C52F90">
            <w:pPr>
              <w:pStyle w:val="TableParagraph"/>
              <w:spacing w:line="188" w:lineRule="exact"/>
              <w:ind w:left="510"/>
              <w:rPr>
                <w:sz w:val="18"/>
              </w:rPr>
            </w:pPr>
            <w:r>
              <w:rPr>
                <w:sz w:val="18"/>
              </w:rPr>
              <w:t>75,0</w:t>
            </w:r>
          </w:p>
        </w:tc>
      </w:tr>
      <w:tr w:rsidR="007C20B0" w:rsidTr="004F57FA">
        <w:trPr>
          <w:trHeight w:val="183"/>
        </w:trPr>
        <w:tc>
          <w:tcPr>
            <w:tcW w:w="2899" w:type="dxa"/>
          </w:tcPr>
          <w:p w:rsidR="007C20B0" w:rsidRDefault="007C20B0" w:rsidP="00C52F90">
            <w:pPr>
              <w:pStyle w:val="TableParagraph"/>
              <w:spacing w:line="188" w:lineRule="exact"/>
              <w:ind w:left="108"/>
              <w:rPr>
                <w:sz w:val="18"/>
              </w:rPr>
            </w:pPr>
            <w:r>
              <w:rPr>
                <w:sz w:val="18"/>
              </w:rPr>
              <w:t>≥30 Tahun</w:t>
            </w:r>
          </w:p>
        </w:tc>
        <w:tc>
          <w:tcPr>
            <w:tcW w:w="1959" w:type="dxa"/>
          </w:tcPr>
          <w:p w:rsidR="007C20B0" w:rsidRDefault="007C20B0" w:rsidP="00C52F90">
            <w:pPr>
              <w:pStyle w:val="TableParagraph"/>
              <w:spacing w:line="188" w:lineRule="exact"/>
              <w:ind w:left="442"/>
              <w:rPr>
                <w:sz w:val="18"/>
              </w:rPr>
            </w:pPr>
            <w:r>
              <w:rPr>
                <w:sz w:val="18"/>
              </w:rPr>
              <w:t>3</w:t>
            </w:r>
          </w:p>
        </w:tc>
        <w:tc>
          <w:tcPr>
            <w:tcW w:w="2269" w:type="dxa"/>
          </w:tcPr>
          <w:p w:rsidR="007C20B0" w:rsidRDefault="007C20B0" w:rsidP="00C52F90">
            <w:pPr>
              <w:pStyle w:val="TableParagraph"/>
              <w:spacing w:line="188" w:lineRule="exact"/>
              <w:ind w:left="510"/>
              <w:rPr>
                <w:sz w:val="18"/>
              </w:rPr>
            </w:pPr>
            <w:r>
              <w:rPr>
                <w:sz w:val="18"/>
              </w:rPr>
              <w:t>18,8</w:t>
            </w:r>
          </w:p>
        </w:tc>
      </w:tr>
      <w:tr w:rsidR="007C20B0" w:rsidTr="004F57FA">
        <w:trPr>
          <w:trHeight w:val="178"/>
        </w:trPr>
        <w:tc>
          <w:tcPr>
            <w:tcW w:w="2899" w:type="dxa"/>
          </w:tcPr>
          <w:p w:rsidR="007C20B0" w:rsidRDefault="007C20B0" w:rsidP="00C52F90">
            <w:pPr>
              <w:pStyle w:val="TableParagraph"/>
              <w:tabs>
                <w:tab w:val="left" w:pos="2071"/>
              </w:tabs>
              <w:spacing w:line="183" w:lineRule="exact"/>
              <w:ind w:left="-15" w:right="-404"/>
              <w:rPr>
                <w:b/>
                <w:sz w:val="18"/>
              </w:rPr>
            </w:pPr>
            <w:r>
              <w:rPr>
                <w:b/>
                <w:sz w:val="18"/>
                <w:u w:val="single"/>
              </w:rPr>
              <w:t xml:space="preserve">  </w:t>
            </w:r>
            <w:r>
              <w:rPr>
                <w:b/>
                <w:spacing w:val="-13"/>
                <w:sz w:val="18"/>
                <w:u w:val="single"/>
              </w:rPr>
              <w:t xml:space="preserve"> </w:t>
            </w:r>
            <w:r>
              <w:rPr>
                <w:b/>
                <w:sz w:val="18"/>
                <w:u w:val="single"/>
              </w:rPr>
              <w:t>Total</w:t>
            </w:r>
            <w:r>
              <w:rPr>
                <w:b/>
                <w:sz w:val="18"/>
                <w:u w:val="single"/>
              </w:rPr>
              <w:tab/>
            </w:r>
          </w:p>
        </w:tc>
        <w:tc>
          <w:tcPr>
            <w:tcW w:w="1959" w:type="dxa"/>
          </w:tcPr>
          <w:p w:rsidR="007C20B0" w:rsidRDefault="007C20B0" w:rsidP="00C52F90">
            <w:pPr>
              <w:pStyle w:val="TableParagraph"/>
              <w:tabs>
                <w:tab w:val="left" w:pos="1662"/>
              </w:tabs>
              <w:spacing w:line="183" w:lineRule="exact"/>
              <w:ind w:left="399" w:right="-533"/>
              <w:rPr>
                <w:b/>
                <w:sz w:val="18"/>
              </w:rPr>
            </w:pPr>
            <w:r>
              <w:rPr>
                <w:b/>
                <w:sz w:val="18"/>
                <w:u w:val="single"/>
              </w:rPr>
              <w:t>16</w:t>
            </w:r>
            <w:r>
              <w:rPr>
                <w:b/>
                <w:sz w:val="18"/>
                <w:u w:val="single"/>
              </w:rPr>
              <w:tab/>
            </w:r>
          </w:p>
        </w:tc>
        <w:tc>
          <w:tcPr>
            <w:tcW w:w="2269" w:type="dxa"/>
          </w:tcPr>
          <w:p w:rsidR="007C20B0" w:rsidRDefault="007C20B0" w:rsidP="00C52F90">
            <w:pPr>
              <w:pStyle w:val="TableParagraph"/>
              <w:tabs>
                <w:tab w:val="left" w:pos="777"/>
              </w:tabs>
              <w:spacing w:line="183" w:lineRule="exact"/>
              <w:ind w:right="-15"/>
              <w:jc w:val="right"/>
              <w:rPr>
                <w:b/>
                <w:sz w:val="18"/>
              </w:rPr>
            </w:pPr>
            <w:r>
              <w:rPr>
                <w:b/>
                <w:sz w:val="18"/>
                <w:u w:val="single"/>
              </w:rPr>
              <w:t>100</w:t>
            </w:r>
            <w:r>
              <w:rPr>
                <w:b/>
                <w:sz w:val="18"/>
                <w:u w:val="single"/>
              </w:rPr>
              <w:tab/>
            </w:r>
          </w:p>
        </w:tc>
      </w:tr>
    </w:tbl>
    <w:p w:rsidR="007C20B0" w:rsidRDefault="007C20B0" w:rsidP="007C20B0">
      <w:pPr>
        <w:pStyle w:val="BodyText"/>
        <w:spacing w:line="276" w:lineRule="auto"/>
        <w:ind w:right="116"/>
        <w:rPr>
          <w:sz w:val="22"/>
          <w:szCs w:val="22"/>
        </w:rPr>
      </w:pPr>
    </w:p>
    <w:p w:rsidR="007C20B0" w:rsidRDefault="007C20B0" w:rsidP="007C20B0">
      <w:pPr>
        <w:pStyle w:val="BodyText"/>
        <w:spacing w:line="276" w:lineRule="auto"/>
        <w:ind w:right="116"/>
        <w:rPr>
          <w:sz w:val="22"/>
          <w:szCs w:val="22"/>
        </w:rPr>
      </w:pPr>
    </w:p>
    <w:p w:rsidR="004F57FA" w:rsidRDefault="004F57FA" w:rsidP="004F57FA">
      <w:pPr>
        <w:pStyle w:val="BodyText"/>
        <w:spacing w:line="276" w:lineRule="auto"/>
        <w:ind w:right="116" w:firstLine="720"/>
        <w:rPr>
          <w:sz w:val="22"/>
          <w:szCs w:val="22"/>
        </w:rPr>
      </w:pPr>
      <w:r>
        <w:rPr>
          <w:sz w:val="22"/>
          <w:szCs w:val="22"/>
        </w:rPr>
        <w:t>D</w:t>
      </w:r>
      <w:r w:rsidRPr="00BC211B">
        <w:rPr>
          <w:sz w:val="22"/>
          <w:szCs w:val="22"/>
        </w:rPr>
        <w:t xml:space="preserve">ari tabel 1. </w:t>
      </w:r>
      <w:proofErr w:type="gramStart"/>
      <w:r w:rsidRPr="00BC211B">
        <w:rPr>
          <w:sz w:val="22"/>
          <w:szCs w:val="22"/>
        </w:rPr>
        <w:t>menunjukkan</w:t>
      </w:r>
      <w:proofErr w:type="gramEnd"/>
      <w:r w:rsidRPr="00BC211B">
        <w:rPr>
          <w:sz w:val="22"/>
          <w:szCs w:val="22"/>
        </w:rPr>
        <w:t xml:space="preserve"> terdapat Karakteristik jenis kelamin terbanyak pada pedagang jajanan yang berjualan di Kelurahan Tembung adalah wanita (62%). Karakteristik umur pada pedagang jajanan yang berjualan di Kelurahan Medan Tembung adalah 20-29 tahun (75%). Karakteristik tingkat pendidikan tertinggi pada pedagang jajanan yang berjualan di Kelurahan Tembung adalah SMA/SMK (56</w:t>
      </w:r>
      <w:proofErr w:type="gramStart"/>
      <w:r w:rsidRPr="00BC211B">
        <w:rPr>
          <w:sz w:val="22"/>
          <w:szCs w:val="22"/>
        </w:rPr>
        <w:t>,3</w:t>
      </w:r>
      <w:proofErr w:type="gramEnd"/>
      <w:r w:rsidRPr="00BC211B">
        <w:rPr>
          <w:sz w:val="22"/>
          <w:szCs w:val="22"/>
        </w:rPr>
        <w:t>%). Karakteristik lama berjualan pada pedagang jajanan yang berjualan di Kelurahan Tembung adalah ≤ 2 tahun (68</w:t>
      </w:r>
      <w:proofErr w:type="gramStart"/>
      <w:r w:rsidRPr="00BC211B">
        <w:rPr>
          <w:sz w:val="22"/>
          <w:szCs w:val="22"/>
        </w:rPr>
        <w:t>,8</w:t>
      </w:r>
      <w:proofErr w:type="gramEnd"/>
      <w:r w:rsidRPr="00BC211B">
        <w:rPr>
          <w:sz w:val="22"/>
          <w:szCs w:val="22"/>
        </w:rPr>
        <w:t>%).</w:t>
      </w:r>
    </w:p>
    <w:p w:rsidR="004F57FA" w:rsidRPr="007C20B0" w:rsidRDefault="004F57FA" w:rsidP="007C20B0">
      <w:pPr>
        <w:pStyle w:val="BodyText"/>
        <w:spacing w:line="276" w:lineRule="auto"/>
        <w:ind w:right="116"/>
        <w:rPr>
          <w:sz w:val="22"/>
          <w:szCs w:val="22"/>
        </w:rPr>
      </w:pPr>
    </w:p>
    <w:p w:rsidR="007C20B0" w:rsidRPr="004F57FA" w:rsidRDefault="007C20B0" w:rsidP="007C20B0">
      <w:pPr>
        <w:pStyle w:val="BodyText"/>
        <w:spacing w:line="276" w:lineRule="auto"/>
        <w:ind w:right="116" w:firstLine="720"/>
        <w:jc w:val="center"/>
        <w:rPr>
          <w:b/>
          <w:sz w:val="22"/>
          <w:szCs w:val="22"/>
        </w:rPr>
      </w:pPr>
      <w:r w:rsidRPr="004F57FA">
        <w:rPr>
          <w:b/>
          <w:sz w:val="22"/>
          <w:szCs w:val="22"/>
        </w:rPr>
        <w:t>Tabel 2. Distribusi Frekuensi Berdasarkan Pengetahuan Responden Pedagang Jajanan di Kelurahan Tembung</w:t>
      </w:r>
    </w:p>
    <w:tbl>
      <w:tblPr>
        <w:tblW w:w="6733" w:type="dxa"/>
        <w:tblInd w:w="1273" w:type="dxa"/>
        <w:tblLayout w:type="fixed"/>
        <w:tblCellMar>
          <w:left w:w="0" w:type="dxa"/>
          <w:right w:w="0" w:type="dxa"/>
        </w:tblCellMar>
        <w:tblLook w:val="01E0" w:firstRow="1" w:lastRow="1" w:firstColumn="1" w:lastColumn="1" w:noHBand="0" w:noVBand="0"/>
      </w:tblPr>
      <w:tblGrid>
        <w:gridCol w:w="2692"/>
        <w:gridCol w:w="1866"/>
        <w:gridCol w:w="2175"/>
      </w:tblGrid>
      <w:tr w:rsidR="00365FFB" w:rsidTr="004F57FA">
        <w:trPr>
          <w:trHeight w:val="447"/>
        </w:trPr>
        <w:tc>
          <w:tcPr>
            <w:tcW w:w="2692" w:type="dxa"/>
          </w:tcPr>
          <w:p w:rsidR="00365FFB" w:rsidRDefault="00365FFB" w:rsidP="00C52F90">
            <w:pPr>
              <w:pStyle w:val="TableParagraph"/>
              <w:spacing w:line="220" w:lineRule="exact"/>
              <w:ind w:left="328"/>
              <w:rPr>
                <w:b/>
                <w:sz w:val="20"/>
              </w:rPr>
            </w:pPr>
            <w:r>
              <w:rPr>
                <w:b/>
                <w:sz w:val="20"/>
              </w:rPr>
              <w:t>Kategori</w:t>
            </w:r>
          </w:p>
          <w:p w:rsidR="00365FFB" w:rsidRDefault="00365FFB" w:rsidP="00C52F90">
            <w:pPr>
              <w:pStyle w:val="TableParagraph"/>
              <w:tabs>
                <w:tab w:val="left" w:pos="4111"/>
              </w:tabs>
              <w:spacing w:line="219" w:lineRule="exact"/>
              <w:ind w:right="-2477"/>
              <w:rPr>
                <w:b/>
                <w:sz w:val="20"/>
              </w:rPr>
            </w:pPr>
            <w:r>
              <w:rPr>
                <w:b/>
                <w:w w:val="99"/>
                <w:sz w:val="20"/>
                <w:u w:val="single"/>
              </w:rPr>
              <w:t xml:space="preserve"> </w:t>
            </w:r>
            <w:r>
              <w:rPr>
                <w:b/>
                <w:sz w:val="20"/>
                <w:u w:val="single"/>
              </w:rPr>
              <w:t xml:space="preserve"> </w:t>
            </w:r>
            <w:r>
              <w:rPr>
                <w:b/>
                <w:spacing w:val="3"/>
                <w:sz w:val="20"/>
                <w:u w:val="single"/>
              </w:rPr>
              <w:t xml:space="preserve"> </w:t>
            </w:r>
            <w:r>
              <w:rPr>
                <w:b/>
                <w:sz w:val="20"/>
                <w:u w:val="single"/>
              </w:rPr>
              <w:t>Pengetahuan</w:t>
            </w:r>
            <w:r>
              <w:rPr>
                <w:b/>
                <w:sz w:val="20"/>
                <w:u w:val="single"/>
              </w:rPr>
              <w:tab/>
            </w:r>
          </w:p>
        </w:tc>
        <w:tc>
          <w:tcPr>
            <w:tcW w:w="1866" w:type="dxa"/>
          </w:tcPr>
          <w:p w:rsidR="00365FFB" w:rsidRDefault="00365FFB" w:rsidP="00C52F90">
            <w:pPr>
              <w:pStyle w:val="TableParagraph"/>
              <w:spacing w:line="221" w:lineRule="exact"/>
              <w:ind w:left="382"/>
              <w:rPr>
                <w:b/>
                <w:sz w:val="20"/>
              </w:rPr>
            </w:pPr>
            <w:r>
              <w:rPr>
                <w:b/>
                <w:sz w:val="20"/>
              </w:rPr>
              <w:t>(n)</w:t>
            </w:r>
          </w:p>
        </w:tc>
        <w:tc>
          <w:tcPr>
            <w:tcW w:w="2175" w:type="dxa"/>
          </w:tcPr>
          <w:p w:rsidR="00365FFB" w:rsidRDefault="00365FFB" w:rsidP="00C52F90">
            <w:pPr>
              <w:pStyle w:val="TableParagraph"/>
              <w:spacing w:line="221" w:lineRule="exact"/>
              <w:ind w:left="519"/>
              <w:rPr>
                <w:b/>
                <w:sz w:val="20"/>
              </w:rPr>
            </w:pPr>
            <w:r>
              <w:rPr>
                <w:b/>
                <w:sz w:val="20"/>
              </w:rPr>
              <w:t>(%)</w:t>
            </w:r>
          </w:p>
        </w:tc>
      </w:tr>
      <w:tr w:rsidR="00365FFB" w:rsidTr="004F57FA">
        <w:trPr>
          <w:trHeight w:val="228"/>
        </w:trPr>
        <w:tc>
          <w:tcPr>
            <w:tcW w:w="2692" w:type="dxa"/>
          </w:tcPr>
          <w:p w:rsidR="00365FFB" w:rsidRDefault="00365FFB" w:rsidP="00C52F90">
            <w:pPr>
              <w:pStyle w:val="TableParagraph"/>
              <w:spacing w:line="215" w:lineRule="exact"/>
              <w:ind w:left="107"/>
              <w:rPr>
                <w:sz w:val="20"/>
              </w:rPr>
            </w:pPr>
            <w:r>
              <w:rPr>
                <w:sz w:val="20"/>
              </w:rPr>
              <w:t>Baik</w:t>
            </w:r>
          </w:p>
        </w:tc>
        <w:tc>
          <w:tcPr>
            <w:tcW w:w="1866" w:type="dxa"/>
          </w:tcPr>
          <w:p w:rsidR="00365FFB" w:rsidRDefault="00365FFB" w:rsidP="00C52F90">
            <w:pPr>
              <w:pStyle w:val="TableParagraph"/>
              <w:spacing w:line="215" w:lineRule="exact"/>
              <w:ind w:left="431"/>
              <w:rPr>
                <w:sz w:val="20"/>
              </w:rPr>
            </w:pPr>
            <w:r>
              <w:rPr>
                <w:w w:val="99"/>
                <w:sz w:val="20"/>
              </w:rPr>
              <w:t>2</w:t>
            </w:r>
          </w:p>
        </w:tc>
        <w:tc>
          <w:tcPr>
            <w:tcW w:w="2175" w:type="dxa"/>
          </w:tcPr>
          <w:p w:rsidR="00365FFB" w:rsidRDefault="00365FFB" w:rsidP="00C52F90">
            <w:pPr>
              <w:pStyle w:val="TableParagraph"/>
              <w:spacing w:line="215" w:lineRule="exact"/>
              <w:ind w:left="512"/>
              <w:rPr>
                <w:sz w:val="20"/>
              </w:rPr>
            </w:pPr>
            <w:r>
              <w:rPr>
                <w:sz w:val="20"/>
              </w:rPr>
              <w:t>12,5</w:t>
            </w:r>
          </w:p>
        </w:tc>
      </w:tr>
      <w:tr w:rsidR="00365FFB" w:rsidTr="004F57FA">
        <w:trPr>
          <w:trHeight w:val="223"/>
        </w:trPr>
        <w:tc>
          <w:tcPr>
            <w:tcW w:w="2692" w:type="dxa"/>
          </w:tcPr>
          <w:p w:rsidR="00365FFB" w:rsidRDefault="00365FFB" w:rsidP="00C52F90">
            <w:pPr>
              <w:pStyle w:val="TableParagraph"/>
              <w:spacing w:line="210" w:lineRule="exact"/>
              <w:ind w:left="107"/>
              <w:rPr>
                <w:sz w:val="20"/>
              </w:rPr>
            </w:pPr>
            <w:r>
              <w:rPr>
                <w:sz w:val="20"/>
              </w:rPr>
              <w:t>Sedang</w:t>
            </w:r>
          </w:p>
        </w:tc>
        <w:tc>
          <w:tcPr>
            <w:tcW w:w="1866" w:type="dxa"/>
          </w:tcPr>
          <w:p w:rsidR="00365FFB" w:rsidRDefault="00365FFB" w:rsidP="00C52F90">
            <w:pPr>
              <w:pStyle w:val="TableParagraph"/>
              <w:spacing w:line="210" w:lineRule="exact"/>
              <w:ind w:left="380"/>
              <w:rPr>
                <w:sz w:val="20"/>
              </w:rPr>
            </w:pPr>
            <w:r>
              <w:rPr>
                <w:sz w:val="20"/>
              </w:rPr>
              <w:t>13</w:t>
            </w:r>
          </w:p>
        </w:tc>
        <w:tc>
          <w:tcPr>
            <w:tcW w:w="2175" w:type="dxa"/>
          </w:tcPr>
          <w:p w:rsidR="00365FFB" w:rsidRDefault="00365FFB" w:rsidP="00C52F90">
            <w:pPr>
              <w:pStyle w:val="TableParagraph"/>
              <w:spacing w:line="210" w:lineRule="exact"/>
              <w:ind w:left="512"/>
              <w:rPr>
                <w:sz w:val="20"/>
              </w:rPr>
            </w:pPr>
            <w:r>
              <w:rPr>
                <w:sz w:val="20"/>
              </w:rPr>
              <w:t>81,3</w:t>
            </w:r>
          </w:p>
        </w:tc>
      </w:tr>
      <w:tr w:rsidR="00365FFB" w:rsidTr="004F57FA">
        <w:trPr>
          <w:trHeight w:val="228"/>
        </w:trPr>
        <w:tc>
          <w:tcPr>
            <w:tcW w:w="2692" w:type="dxa"/>
          </w:tcPr>
          <w:p w:rsidR="00365FFB" w:rsidRDefault="00365FFB" w:rsidP="00C52F90">
            <w:pPr>
              <w:pStyle w:val="TableParagraph"/>
              <w:tabs>
                <w:tab w:val="left" w:pos="2075"/>
              </w:tabs>
              <w:spacing w:line="215" w:lineRule="exact"/>
              <w:ind w:right="-432"/>
              <w:rPr>
                <w:sz w:val="20"/>
              </w:rPr>
            </w:pPr>
            <w:r>
              <w:rPr>
                <w:w w:val="99"/>
                <w:sz w:val="20"/>
                <w:u w:val="single"/>
              </w:rPr>
              <w:t xml:space="preserve"> </w:t>
            </w:r>
            <w:r>
              <w:rPr>
                <w:spacing w:val="8"/>
                <w:sz w:val="20"/>
                <w:u w:val="single"/>
              </w:rPr>
              <w:t xml:space="preserve"> </w:t>
            </w:r>
            <w:r>
              <w:rPr>
                <w:sz w:val="20"/>
                <w:u w:val="single"/>
              </w:rPr>
              <w:t>Buruk</w:t>
            </w:r>
            <w:r>
              <w:rPr>
                <w:sz w:val="20"/>
                <w:u w:val="single"/>
              </w:rPr>
              <w:tab/>
            </w:r>
          </w:p>
        </w:tc>
        <w:tc>
          <w:tcPr>
            <w:tcW w:w="1866" w:type="dxa"/>
          </w:tcPr>
          <w:p w:rsidR="00365FFB" w:rsidRDefault="00365FFB" w:rsidP="00C52F90">
            <w:pPr>
              <w:pStyle w:val="TableParagraph"/>
              <w:tabs>
                <w:tab w:val="left" w:pos="1703"/>
              </w:tabs>
              <w:spacing w:line="215" w:lineRule="exact"/>
              <w:ind w:left="431" w:right="-576"/>
              <w:rPr>
                <w:sz w:val="20"/>
              </w:rPr>
            </w:pPr>
            <w:r>
              <w:rPr>
                <w:sz w:val="20"/>
                <w:u w:val="single"/>
              </w:rPr>
              <w:t>1</w:t>
            </w:r>
            <w:r>
              <w:rPr>
                <w:sz w:val="20"/>
                <w:u w:val="single"/>
              </w:rPr>
              <w:tab/>
            </w:r>
          </w:p>
        </w:tc>
        <w:tc>
          <w:tcPr>
            <w:tcW w:w="2175" w:type="dxa"/>
          </w:tcPr>
          <w:p w:rsidR="00365FFB" w:rsidRDefault="00365FFB" w:rsidP="00C52F90">
            <w:pPr>
              <w:pStyle w:val="TableParagraph"/>
              <w:tabs>
                <w:tab w:val="left" w:pos="763"/>
              </w:tabs>
              <w:spacing w:line="215" w:lineRule="exact"/>
              <w:ind w:right="1"/>
              <w:jc w:val="right"/>
              <w:rPr>
                <w:sz w:val="20"/>
              </w:rPr>
            </w:pPr>
            <w:r>
              <w:rPr>
                <w:sz w:val="20"/>
                <w:u w:val="single"/>
              </w:rPr>
              <w:t>6,3</w:t>
            </w:r>
            <w:r>
              <w:rPr>
                <w:sz w:val="20"/>
                <w:u w:val="single"/>
              </w:rPr>
              <w:tab/>
            </w:r>
          </w:p>
        </w:tc>
      </w:tr>
      <w:tr w:rsidR="00365FFB" w:rsidTr="004F57FA">
        <w:trPr>
          <w:trHeight w:val="234"/>
        </w:trPr>
        <w:tc>
          <w:tcPr>
            <w:tcW w:w="2692" w:type="dxa"/>
          </w:tcPr>
          <w:p w:rsidR="00365FFB" w:rsidRDefault="00365FFB" w:rsidP="00C52F90">
            <w:pPr>
              <w:pStyle w:val="TableParagraph"/>
              <w:tabs>
                <w:tab w:val="left" w:pos="2025"/>
              </w:tabs>
              <w:spacing w:line="220" w:lineRule="exact"/>
              <w:ind w:right="-389"/>
              <w:rPr>
                <w:b/>
                <w:sz w:val="20"/>
              </w:rPr>
            </w:pPr>
            <w:r>
              <w:rPr>
                <w:b/>
                <w:w w:val="99"/>
                <w:sz w:val="20"/>
                <w:u w:val="single"/>
              </w:rPr>
              <w:t xml:space="preserve"> </w:t>
            </w:r>
            <w:r>
              <w:rPr>
                <w:b/>
                <w:spacing w:val="8"/>
                <w:sz w:val="20"/>
                <w:u w:val="single"/>
              </w:rPr>
              <w:t xml:space="preserve"> </w:t>
            </w:r>
            <w:r>
              <w:rPr>
                <w:b/>
                <w:sz w:val="20"/>
                <w:u w:val="single"/>
              </w:rPr>
              <w:t>Total</w:t>
            </w:r>
            <w:r>
              <w:rPr>
                <w:b/>
                <w:sz w:val="20"/>
                <w:u w:val="single"/>
              </w:rPr>
              <w:tab/>
            </w:r>
          </w:p>
        </w:tc>
        <w:tc>
          <w:tcPr>
            <w:tcW w:w="1866" w:type="dxa"/>
          </w:tcPr>
          <w:p w:rsidR="00365FFB" w:rsidRDefault="00365FFB" w:rsidP="00C52F90">
            <w:pPr>
              <w:pStyle w:val="TableParagraph"/>
              <w:tabs>
                <w:tab w:val="left" w:pos="1677"/>
              </w:tabs>
              <w:spacing w:line="220" w:lineRule="exact"/>
              <w:ind w:left="380" w:right="-548"/>
              <w:rPr>
                <w:b/>
                <w:sz w:val="20"/>
              </w:rPr>
            </w:pPr>
            <w:r>
              <w:rPr>
                <w:b/>
                <w:sz w:val="20"/>
                <w:u w:val="single"/>
              </w:rPr>
              <w:t>16</w:t>
            </w:r>
            <w:r>
              <w:rPr>
                <w:b/>
                <w:sz w:val="20"/>
                <w:u w:val="single"/>
              </w:rPr>
              <w:tab/>
            </w:r>
          </w:p>
        </w:tc>
        <w:tc>
          <w:tcPr>
            <w:tcW w:w="2175" w:type="dxa"/>
          </w:tcPr>
          <w:p w:rsidR="00365FFB" w:rsidRDefault="00365FFB" w:rsidP="00C52F90">
            <w:pPr>
              <w:pStyle w:val="TableParagraph"/>
              <w:tabs>
                <w:tab w:val="left" w:pos="789"/>
              </w:tabs>
              <w:spacing w:line="220" w:lineRule="exact"/>
              <w:ind w:right="1"/>
              <w:jc w:val="right"/>
              <w:rPr>
                <w:b/>
                <w:sz w:val="20"/>
              </w:rPr>
            </w:pPr>
            <w:r>
              <w:rPr>
                <w:b/>
                <w:sz w:val="20"/>
                <w:u w:val="single"/>
              </w:rPr>
              <w:t>100</w:t>
            </w:r>
            <w:r>
              <w:rPr>
                <w:b/>
                <w:sz w:val="20"/>
                <w:u w:val="single"/>
              </w:rPr>
              <w:tab/>
            </w:r>
          </w:p>
        </w:tc>
      </w:tr>
      <w:tr w:rsidR="00365FFB" w:rsidTr="004F57FA">
        <w:trPr>
          <w:trHeight w:val="459"/>
        </w:trPr>
        <w:tc>
          <w:tcPr>
            <w:tcW w:w="2692" w:type="dxa"/>
          </w:tcPr>
          <w:p w:rsidR="00365FFB" w:rsidRDefault="00365FFB" w:rsidP="00C52F90">
            <w:pPr>
              <w:pStyle w:val="TableParagraph"/>
              <w:ind w:left="328"/>
              <w:rPr>
                <w:b/>
                <w:sz w:val="20"/>
              </w:rPr>
            </w:pPr>
            <w:r>
              <w:rPr>
                <w:b/>
                <w:sz w:val="20"/>
              </w:rPr>
              <w:t>Kategori</w:t>
            </w:r>
          </w:p>
          <w:p w:rsidR="00365FFB" w:rsidRDefault="00365FFB" w:rsidP="00C52F90">
            <w:pPr>
              <w:pStyle w:val="TableParagraph"/>
              <w:tabs>
                <w:tab w:val="left" w:pos="465"/>
                <w:tab w:val="left" w:pos="4111"/>
              </w:tabs>
              <w:spacing w:before="1" w:line="220" w:lineRule="exact"/>
              <w:ind w:right="-2477"/>
              <w:rPr>
                <w:b/>
                <w:sz w:val="20"/>
              </w:rPr>
            </w:pPr>
            <w:r>
              <w:rPr>
                <w:b/>
                <w:w w:val="99"/>
                <w:sz w:val="20"/>
                <w:u w:val="single"/>
              </w:rPr>
              <w:t xml:space="preserve"> </w:t>
            </w:r>
            <w:r>
              <w:rPr>
                <w:b/>
                <w:sz w:val="20"/>
                <w:u w:val="single"/>
              </w:rPr>
              <w:tab/>
              <w:t>Sikap</w:t>
            </w:r>
            <w:r>
              <w:rPr>
                <w:b/>
                <w:sz w:val="20"/>
                <w:u w:val="single"/>
              </w:rPr>
              <w:tab/>
            </w:r>
          </w:p>
        </w:tc>
        <w:tc>
          <w:tcPr>
            <w:tcW w:w="4041" w:type="dxa"/>
            <w:gridSpan w:val="2"/>
          </w:tcPr>
          <w:p w:rsidR="00365FFB" w:rsidRDefault="00365FFB" w:rsidP="00C52F90">
            <w:pPr>
              <w:pStyle w:val="TableParagraph"/>
            </w:pPr>
          </w:p>
        </w:tc>
      </w:tr>
      <w:tr w:rsidR="00365FFB" w:rsidTr="004F57FA">
        <w:trPr>
          <w:trHeight w:val="234"/>
        </w:trPr>
        <w:tc>
          <w:tcPr>
            <w:tcW w:w="2692" w:type="dxa"/>
          </w:tcPr>
          <w:p w:rsidR="00365FFB" w:rsidRDefault="00365FFB" w:rsidP="00C52F90">
            <w:pPr>
              <w:pStyle w:val="TableParagraph"/>
              <w:tabs>
                <w:tab w:val="left" w:pos="2075"/>
              </w:tabs>
              <w:spacing w:line="220" w:lineRule="exact"/>
              <w:ind w:right="-432"/>
              <w:rPr>
                <w:sz w:val="20"/>
              </w:rPr>
            </w:pPr>
            <w:r>
              <w:rPr>
                <w:w w:val="99"/>
                <w:sz w:val="20"/>
                <w:u w:val="single"/>
              </w:rPr>
              <w:t xml:space="preserve"> </w:t>
            </w:r>
            <w:r>
              <w:rPr>
                <w:spacing w:val="8"/>
                <w:sz w:val="20"/>
                <w:u w:val="single"/>
              </w:rPr>
              <w:t xml:space="preserve"> </w:t>
            </w:r>
            <w:r>
              <w:rPr>
                <w:sz w:val="20"/>
                <w:u w:val="single"/>
              </w:rPr>
              <w:t>Baik</w:t>
            </w:r>
            <w:r>
              <w:rPr>
                <w:sz w:val="20"/>
                <w:u w:val="single"/>
              </w:rPr>
              <w:tab/>
            </w:r>
          </w:p>
        </w:tc>
        <w:tc>
          <w:tcPr>
            <w:tcW w:w="1866" w:type="dxa"/>
          </w:tcPr>
          <w:p w:rsidR="00365FFB" w:rsidRDefault="00365FFB" w:rsidP="00C52F90">
            <w:pPr>
              <w:pStyle w:val="TableParagraph"/>
              <w:tabs>
                <w:tab w:val="left" w:pos="1653"/>
              </w:tabs>
              <w:spacing w:line="220" w:lineRule="exact"/>
              <w:ind w:left="431" w:right="-519"/>
              <w:rPr>
                <w:sz w:val="20"/>
              </w:rPr>
            </w:pPr>
            <w:r>
              <w:rPr>
                <w:sz w:val="20"/>
                <w:u w:val="single"/>
              </w:rPr>
              <w:t>6</w:t>
            </w:r>
            <w:r>
              <w:rPr>
                <w:sz w:val="20"/>
                <w:u w:val="single"/>
              </w:rPr>
              <w:tab/>
            </w:r>
          </w:p>
        </w:tc>
        <w:tc>
          <w:tcPr>
            <w:tcW w:w="2175" w:type="dxa"/>
          </w:tcPr>
          <w:p w:rsidR="00365FFB" w:rsidRDefault="00365FFB" w:rsidP="00C52F90">
            <w:pPr>
              <w:pStyle w:val="TableParagraph"/>
              <w:tabs>
                <w:tab w:val="left" w:pos="813"/>
              </w:tabs>
              <w:spacing w:line="220" w:lineRule="exact"/>
              <w:ind w:right="1"/>
              <w:jc w:val="right"/>
              <w:rPr>
                <w:sz w:val="20"/>
              </w:rPr>
            </w:pPr>
            <w:r>
              <w:rPr>
                <w:sz w:val="20"/>
                <w:u w:val="single"/>
              </w:rPr>
              <w:t>37,5</w:t>
            </w:r>
            <w:r>
              <w:rPr>
                <w:sz w:val="20"/>
                <w:u w:val="single"/>
              </w:rPr>
              <w:tab/>
            </w:r>
          </w:p>
        </w:tc>
      </w:tr>
      <w:tr w:rsidR="00365FFB" w:rsidTr="004F57FA">
        <w:trPr>
          <w:trHeight w:val="223"/>
        </w:trPr>
        <w:tc>
          <w:tcPr>
            <w:tcW w:w="2692" w:type="dxa"/>
            <w:tcBorders>
              <w:bottom w:val="single" w:sz="4" w:space="0" w:color="000000"/>
            </w:tcBorders>
          </w:tcPr>
          <w:p w:rsidR="00365FFB" w:rsidRDefault="00365FFB" w:rsidP="00C52F90">
            <w:pPr>
              <w:pStyle w:val="TableParagraph"/>
              <w:spacing w:line="210" w:lineRule="exact"/>
              <w:ind w:left="107"/>
              <w:rPr>
                <w:sz w:val="20"/>
              </w:rPr>
            </w:pPr>
            <w:r>
              <w:rPr>
                <w:sz w:val="20"/>
              </w:rPr>
              <w:t>Sedang</w:t>
            </w:r>
          </w:p>
        </w:tc>
        <w:tc>
          <w:tcPr>
            <w:tcW w:w="1866" w:type="dxa"/>
            <w:tcBorders>
              <w:bottom w:val="single" w:sz="4" w:space="0" w:color="000000"/>
            </w:tcBorders>
          </w:tcPr>
          <w:p w:rsidR="00365FFB" w:rsidRDefault="00365FFB" w:rsidP="00C52F90">
            <w:pPr>
              <w:pStyle w:val="TableParagraph"/>
              <w:spacing w:line="210" w:lineRule="exact"/>
              <w:ind w:left="380"/>
              <w:rPr>
                <w:sz w:val="20"/>
              </w:rPr>
            </w:pPr>
            <w:r>
              <w:rPr>
                <w:sz w:val="20"/>
              </w:rPr>
              <w:t>10</w:t>
            </w:r>
          </w:p>
        </w:tc>
        <w:tc>
          <w:tcPr>
            <w:tcW w:w="2175" w:type="dxa"/>
            <w:tcBorders>
              <w:bottom w:val="single" w:sz="4" w:space="0" w:color="000000"/>
            </w:tcBorders>
          </w:tcPr>
          <w:p w:rsidR="00365FFB" w:rsidRDefault="00365FFB" w:rsidP="00C52F90">
            <w:pPr>
              <w:pStyle w:val="TableParagraph"/>
              <w:spacing w:line="210" w:lineRule="exact"/>
              <w:ind w:left="512"/>
              <w:rPr>
                <w:sz w:val="20"/>
              </w:rPr>
            </w:pPr>
            <w:r>
              <w:rPr>
                <w:sz w:val="20"/>
              </w:rPr>
              <w:t>62,5</w:t>
            </w:r>
          </w:p>
        </w:tc>
      </w:tr>
      <w:tr w:rsidR="00365FFB" w:rsidTr="004F57FA">
        <w:trPr>
          <w:trHeight w:val="233"/>
        </w:trPr>
        <w:tc>
          <w:tcPr>
            <w:tcW w:w="2692" w:type="dxa"/>
            <w:tcBorders>
              <w:top w:val="single" w:sz="4" w:space="0" w:color="000000"/>
            </w:tcBorders>
          </w:tcPr>
          <w:p w:rsidR="00365FFB" w:rsidRDefault="00365FFB" w:rsidP="00C52F90">
            <w:pPr>
              <w:pStyle w:val="TableParagraph"/>
              <w:tabs>
                <w:tab w:val="left" w:pos="2075"/>
              </w:tabs>
              <w:spacing w:line="220" w:lineRule="exact"/>
              <w:ind w:right="-432"/>
              <w:rPr>
                <w:sz w:val="20"/>
              </w:rPr>
            </w:pPr>
            <w:r>
              <w:rPr>
                <w:w w:val="99"/>
                <w:sz w:val="20"/>
                <w:u w:val="single"/>
              </w:rPr>
              <w:t xml:space="preserve"> </w:t>
            </w:r>
            <w:r>
              <w:rPr>
                <w:spacing w:val="8"/>
                <w:sz w:val="20"/>
                <w:u w:val="single"/>
              </w:rPr>
              <w:t xml:space="preserve"> </w:t>
            </w:r>
            <w:r>
              <w:rPr>
                <w:sz w:val="20"/>
                <w:u w:val="single"/>
              </w:rPr>
              <w:t>Buruk</w:t>
            </w:r>
            <w:r>
              <w:rPr>
                <w:sz w:val="20"/>
                <w:u w:val="single"/>
              </w:rPr>
              <w:tab/>
            </w:r>
          </w:p>
        </w:tc>
        <w:tc>
          <w:tcPr>
            <w:tcW w:w="1866" w:type="dxa"/>
            <w:tcBorders>
              <w:top w:val="single" w:sz="4" w:space="0" w:color="000000"/>
            </w:tcBorders>
          </w:tcPr>
          <w:p w:rsidR="00365FFB" w:rsidRDefault="00365FFB" w:rsidP="00C52F90">
            <w:pPr>
              <w:pStyle w:val="TableParagraph"/>
              <w:tabs>
                <w:tab w:val="left" w:pos="1777"/>
              </w:tabs>
              <w:spacing w:line="220" w:lineRule="exact"/>
              <w:ind w:left="431" w:right="-648"/>
              <w:rPr>
                <w:sz w:val="20"/>
              </w:rPr>
            </w:pPr>
            <w:r>
              <w:rPr>
                <w:sz w:val="20"/>
                <w:u w:val="single"/>
              </w:rPr>
              <w:t>0</w:t>
            </w:r>
            <w:r>
              <w:rPr>
                <w:sz w:val="20"/>
                <w:u w:val="single"/>
              </w:rPr>
              <w:tab/>
            </w:r>
          </w:p>
        </w:tc>
        <w:tc>
          <w:tcPr>
            <w:tcW w:w="2175" w:type="dxa"/>
            <w:tcBorders>
              <w:top w:val="single" w:sz="4" w:space="0" w:color="000000"/>
            </w:tcBorders>
          </w:tcPr>
          <w:p w:rsidR="00365FFB" w:rsidRDefault="00365FFB" w:rsidP="00C52F90">
            <w:pPr>
              <w:pStyle w:val="TableParagraph"/>
              <w:tabs>
                <w:tab w:val="left" w:pos="688"/>
              </w:tabs>
              <w:spacing w:line="220" w:lineRule="exact"/>
              <w:ind w:right="1"/>
              <w:jc w:val="right"/>
              <w:rPr>
                <w:sz w:val="20"/>
              </w:rPr>
            </w:pPr>
            <w:r>
              <w:rPr>
                <w:w w:val="95"/>
                <w:sz w:val="20"/>
                <w:u w:val="single"/>
              </w:rPr>
              <w:t>0</w:t>
            </w:r>
            <w:r>
              <w:rPr>
                <w:sz w:val="20"/>
                <w:u w:val="single"/>
              </w:rPr>
              <w:tab/>
            </w:r>
          </w:p>
        </w:tc>
      </w:tr>
      <w:tr w:rsidR="00365FFB" w:rsidTr="004F57FA">
        <w:trPr>
          <w:trHeight w:val="234"/>
        </w:trPr>
        <w:tc>
          <w:tcPr>
            <w:tcW w:w="2692" w:type="dxa"/>
          </w:tcPr>
          <w:p w:rsidR="00365FFB" w:rsidRDefault="00365FFB" w:rsidP="00C52F90">
            <w:pPr>
              <w:pStyle w:val="TableParagraph"/>
              <w:tabs>
                <w:tab w:val="left" w:pos="2025"/>
              </w:tabs>
              <w:spacing w:line="220" w:lineRule="exact"/>
              <w:ind w:right="-389"/>
              <w:rPr>
                <w:b/>
                <w:sz w:val="20"/>
              </w:rPr>
            </w:pPr>
            <w:r>
              <w:rPr>
                <w:b/>
                <w:w w:val="99"/>
                <w:sz w:val="20"/>
                <w:u w:val="single"/>
              </w:rPr>
              <w:t xml:space="preserve"> </w:t>
            </w:r>
            <w:r>
              <w:rPr>
                <w:b/>
                <w:spacing w:val="8"/>
                <w:sz w:val="20"/>
                <w:u w:val="single"/>
              </w:rPr>
              <w:t xml:space="preserve"> </w:t>
            </w:r>
            <w:r>
              <w:rPr>
                <w:b/>
                <w:sz w:val="20"/>
                <w:u w:val="single"/>
              </w:rPr>
              <w:t>Total</w:t>
            </w:r>
            <w:r>
              <w:rPr>
                <w:b/>
                <w:sz w:val="20"/>
                <w:u w:val="single"/>
              </w:rPr>
              <w:tab/>
            </w:r>
          </w:p>
        </w:tc>
        <w:tc>
          <w:tcPr>
            <w:tcW w:w="1866" w:type="dxa"/>
          </w:tcPr>
          <w:p w:rsidR="00365FFB" w:rsidRDefault="00365FFB" w:rsidP="00C52F90">
            <w:pPr>
              <w:pStyle w:val="TableParagraph"/>
              <w:tabs>
                <w:tab w:val="left" w:pos="1677"/>
              </w:tabs>
              <w:spacing w:line="220" w:lineRule="exact"/>
              <w:ind w:left="380" w:right="-548"/>
              <w:rPr>
                <w:b/>
                <w:sz w:val="20"/>
              </w:rPr>
            </w:pPr>
            <w:r>
              <w:rPr>
                <w:b/>
                <w:sz w:val="20"/>
                <w:u w:val="single"/>
              </w:rPr>
              <w:t>16</w:t>
            </w:r>
            <w:r>
              <w:rPr>
                <w:b/>
                <w:sz w:val="20"/>
                <w:u w:val="single"/>
              </w:rPr>
              <w:tab/>
            </w:r>
          </w:p>
        </w:tc>
        <w:tc>
          <w:tcPr>
            <w:tcW w:w="2175" w:type="dxa"/>
          </w:tcPr>
          <w:p w:rsidR="00365FFB" w:rsidRDefault="00365FFB" w:rsidP="00C52F90">
            <w:pPr>
              <w:pStyle w:val="TableParagraph"/>
              <w:tabs>
                <w:tab w:val="left" w:pos="789"/>
              </w:tabs>
              <w:spacing w:line="220" w:lineRule="exact"/>
              <w:ind w:right="1"/>
              <w:jc w:val="right"/>
              <w:rPr>
                <w:b/>
                <w:sz w:val="20"/>
              </w:rPr>
            </w:pPr>
            <w:r>
              <w:rPr>
                <w:b/>
                <w:sz w:val="20"/>
                <w:u w:val="single"/>
              </w:rPr>
              <w:t>100</w:t>
            </w:r>
            <w:r>
              <w:rPr>
                <w:b/>
                <w:sz w:val="20"/>
                <w:u w:val="single"/>
              </w:rPr>
              <w:tab/>
            </w:r>
          </w:p>
        </w:tc>
      </w:tr>
      <w:tr w:rsidR="00365FFB" w:rsidTr="004F57FA">
        <w:trPr>
          <w:trHeight w:val="459"/>
        </w:trPr>
        <w:tc>
          <w:tcPr>
            <w:tcW w:w="2692" w:type="dxa"/>
          </w:tcPr>
          <w:p w:rsidR="00365FFB" w:rsidRDefault="00365FFB" w:rsidP="00C52F90">
            <w:pPr>
              <w:pStyle w:val="TableParagraph"/>
              <w:ind w:left="328"/>
              <w:rPr>
                <w:b/>
                <w:sz w:val="20"/>
              </w:rPr>
            </w:pPr>
            <w:r>
              <w:rPr>
                <w:b/>
                <w:sz w:val="20"/>
              </w:rPr>
              <w:t>Kategori</w:t>
            </w:r>
          </w:p>
          <w:p w:rsidR="00365FFB" w:rsidRDefault="00365FFB" w:rsidP="00C52F90">
            <w:pPr>
              <w:pStyle w:val="TableParagraph"/>
              <w:tabs>
                <w:tab w:val="left" w:pos="292"/>
                <w:tab w:val="left" w:pos="4111"/>
              </w:tabs>
              <w:spacing w:before="1" w:line="220" w:lineRule="exact"/>
              <w:ind w:right="-2477"/>
              <w:rPr>
                <w:b/>
                <w:sz w:val="20"/>
              </w:rPr>
            </w:pPr>
            <w:r>
              <w:rPr>
                <w:b/>
                <w:w w:val="99"/>
                <w:sz w:val="20"/>
                <w:u w:val="single"/>
              </w:rPr>
              <w:t xml:space="preserve"> </w:t>
            </w:r>
            <w:r>
              <w:rPr>
                <w:b/>
                <w:sz w:val="20"/>
                <w:u w:val="single"/>
              </w:rPr>
              <w:tab/>
              <w:t>Tindakan</w:t>
            </w:r>
            <w:r>
              <w:rPr>
                <w:b/>
                <w:sz w:val="20"/>
                <w:u w:val="single"/>
              </w:rPr>
              <w:tab/>
            </w:r>
          </w:p>
        </w:tc>
        <w:tc>
          <w:tcPr>
            <w:tcW w:w="4041" w:type="dxa"/>
            <w:gridSpan w:val="2"/>
          </w:tcPr>
          <w:p w:rsidR="00365FFB" w:rsidRDefault="00365FFB" w:rsidP="00C52F90">
            <w:pPr>
              <w:pStyle w:val="TableParagraph"/>
            </w:pPr>
          </w:p>
        </w:tc>
      </w:tr>
      <w:tr w:rsidR="00365FFB" w:rsidTr="004F57FA">
        <w:trPr>
          <w:trHeight w:val="223"/>
        </w:trPr>
        <w:tc>
          <w:tcPr>
            <w:tcW w:w="2692" w:type="dxa"/>
            <w:tcBorders>
              <w:bottom w:val="single" w:sz="4" w:space="0" w:color="000000"/>
            </w:tcBorders>
          </w:tcPr>
          <w:p w:rsidR="00365FFB" w:rsidRDefault="00365FFB" w:rsidP="00C52F90">
            <w:pPr>
              <w:pStyle w:val="TableParagraph"/>
              <w:spacing w:line="210" w:lineRule="exact"/>
              <w:ind w:left="107"/>
              <w:rPr>
                <w:sz w:val="20"/>
              </w:rPr>
            </w:pPr>
            <w:r>
              <w:rPr>
                <w:sz w:val="20"/>
              </w:rPr>
              <w:t>Baik</w:t>
            </w:r>
          </w:p>
        </w:tc>
        <w:tc>
          <w:tcPr>
            <w:tcW w:w="1866" w:type="dxa"/>
            <w:tcBorders>
              <w:bottom w:val="single" w:sz="4" w:space="0" w:color="000000"/>
            </w:tcBorders>
          </w:tcPr>
          <w:p w:rsidR="00365FFB" w:rsidRDefault="00365FFB" w:rsidP="00C52F90">
            <w:pPr>
              <w:pStyle w:val="TableParagraph"/>
              <w:spacing w:line="210" w:lineRule="exact"/>
              <w:ind w:left="431"/>
              <w:rPr>
                <w:sz w:val="20"/>
              </w:rPr>
            </w:pPr>
            <w:r>
              <w:rPr>
                <w:w w:val="99"/>
                <w:sz w:val="20"/>
              </w:rPr>
              <w:t>0</w:t>
            </w:r>
          </w:p>
        </w:tc>
        <w:tc>
          <w:tcPr>
            <w:tcW w:w="2175" w:type="dxa"/>
            <w:tcBorders>
              <w:bottom w:val="single" w:sz="4" w:space="0" w:color="000000"/>
            </w:tcBorders>
          </w:tcPr>
          <w:p w:rsidR="00365FFB" w:rsidRDefault="00365FFB" w:rsidP="00C52F90">
            <w:pPr>
              <w:pStyle w:val="TableParagraph"/>
              <w:spacing w:line="210" w:lineRule="exact"/>
              <w:ind w:left="46"/>
              <w:jc w:val="center"/>
              <w:rPr>
                <w:sz w:val="20"/>
              </w:rPr>
            </w:pPr>
            <w:r>
              <w:rPr>
                <w:w w:val="99"/>
                <w:sz w:val="20"/>
              </w:rPr>
              <w:t>0</w:t>
            </w:r>
          </w:p>
        </w:tc>
      </w:tr>
      <w:tr w:rsidR="00365FFB" w:rsidTr="004F57FA">
        <w:trPr>
          <w:trHeight w:val="233"/>
        </w:trPr>
        <w:tc>
          <w:tcPr>
            <w:tcW w:w="2692" w:type="dxa"/>
            <w:tcBorders>
              <w:top w:val="single" w:sz="4" w:space="0" w:color="000000"/>
            </w:tcBorders>
          </w:tcPr>
          <w:p w:rsidR="00365FFB" w:rsidRDefault="00365FFB" w:rsidP="00C52F90">
            <w:pPr>
              <w:pStyle w:val="TableParagraph"/>
              <w:tabs>
                <w:tab w:val="left" w:pos="2075"/>
              </w:tabs>
              <w:spacing w:line="220" w:lineRule="exact"/>
              <w:ind w:right="-432"/>
              <w:rPr>
                <w:sz w:val="20"/>
              </w:rPr>
            </w:pPr>
            <w:r>
              <w:rPr>
                <w:w w:val="99"/>
                <w:sz w:val="20"/>
                <w:u w:val="single"/>
              </w:rPr>
              <w:t xml:space="preserve"> </w:t>
            </w:r>
            <w:r>
              <w:rPr>
                <w:spacing w:val="8"/>
                <w:sz w:val="20"/>
                <w:u w:val="single"/>
              </w:rPr>
              <w:t xml:space="preserve"> </w:t>
            </w:r>
            <w:r>
              <w:rPr>
                <w:sz w:val="20"/>
                <w:u w:val="single"/>
              </w:rPr>
              <w:t>Sedang</w:t>
            </w:r>
            <w:r>
              <w:rPr>
                <w:sz w:val="20"/>
                <w:u w:val="single"/>
              </w:rPr>
              <w:tab/>
            </w:r>
          </w:p>
        </w:tc>
        <w:tc>
          <w:tcPr>
            <w:tcW w:w="1866" w:type="dxa"/>
            <w:tcBorders>
              <w:top w:val="single" w:sz="4" w:space="0" w:color="000000"/>
            </w:tcBorders>
          </w:tcPr>
          <w:p w:rsidR="00365FFB" w:rsidRDefault="00365FFB" w:rsidP="00C52F90">
            <w:pPr>
              <w:pStyle w:val="TableParagraph"/>
              <w:tabs>
                <w:tab w:val="left" w:pos="1653"/>
              </w:tabs>
              <w:spacing w:line="220" w:lineRule="exact"/>
              <w:ind w:left="431" w:right="-519"/>
              <w:rPr>
                <w:sz w:val="20"/>
              </w:rPr>
            </w:pPr>
            <w:r>
              <w:rPr>
                <w:sz w:val="20"/>
                <w:u w:val="single"/>
              </w:rPr>
              <w:t>2</w:t>
            </w:r>
            <w:r>
              <w:rPr>
                <w:sz w:val="20"/>
                <w:u w:val="single"/>
              </w:rPr>
              <w:tab/>
            </w:r>
          </w:p>
        </w:tc>
        <w:tc>
          <w:tcPr>
            <w:tcW w:w="2175" w:type="dxa"/>
            <w:tcBorders>
              <w:top w:val="single" w:sz="4" w:space="0" w:color="000000"/>
            </w:tcBorders>
          </w:tcPr>
          <w:p w:rsidR="00365FFB" w:rsidRDefault="00365FFB" w:rsidP="00C52F90">
            <w:pPr>
              <w:pStyle w:val="TableParagraph"/>
              <w:tabs>
                <w:tab w:val="left" w:pos="813"/>
              </w:tabs>
              <w:spacing w:line="220" w:lineRule="exact"/>
              <w:ind w:right="1"/>
              <w:jc w:val="right"/>
              <w:rPr>
                <w:sz w:val="20"/>
              </w:rPr>
            </w:pPr>
            <w:r>
              <w:rPr>
                <w:sz w:val="20"/>
                <w:u w:val="single"/>
              </w:rPr>
              <w:t>12,5</w:t>
            </w:r>
            <w:r>
              <w:rPr>
                <w:sz w:val="20"/>
                <w:u w:val="single"/>
              </w:rPr>
              <w:tab/>
            </w:r>
          </w:p>
        </w:tc>
      </w:tr>
      <w:tr w:rsidR="00365FFB" w:rsidTr="004F57FA">
        <w:trPr>
          <w:trHeight w:val="234"/>
        </w:trPr>
        <w:tc>
          <w:tcPr>
            <w:tcW w:w="2692" w:type="dxa"/>
          </w:tcPr>
          <w:p w:rsidR="00365FFB" w:rsidRDefault="00365FFB" w:rsidP="00C52F90">
            <w:pPr>
              <w:pStyle w:val="TableParagraph"/>
              <w:tabs>
                <w:tab w:val="left" w:pos="2025"/>
              </w:tabs>
              <w:spacing w:line="220" w:lineRule="exact"/>
              <w:ind w:right="-389"/>
              <w:rPr>
                <w:sz w:val="20"/>
              </w:rPr>
            </w:pPr>
            <w:r>
              <w:rPr>
                <w:w w:val="99"/>
                <w:sz w:val="20"/>
                <w:u w:val="single"/>
              </w:rPr>
              <w:t xml:space="preserve"> </w:t>
            </w:r>
            <w:r>
              <w:rPr>
                <w:spacing w:val="8"/>
                <w:sz w:val="20"/>
                <w:u w:val="single"/>
              </w:rPr>
              <w:t xml:space="preserve"> </w:t>
            </w:r>
            <w:r>
              <w:rPr>
                <w:sz w:val="20"/>
                <w:u w:val="single"/>
              </w:rPr>
              <w:t>Buruk</w:t>
            </w:r>
            <w:r>
              <w:rPr>
                <w:sz w:val="20"/>
                <w:u w:val="single"/>
              </w:rPr>
              <w:tab/>
            </w:r>
          </w:p>
        </w:tc>
        <w:tc>
          <w:tcPr>
            <w:tcW w:w="1866" w:type="dxa"/>
          </w:tcPr>
          <w:p w:rsidR="00365FFB" w:rsidRDefault="00365FFB" w:rsidP="00C52F90">
            <w:pPr>
              <w:pStyle w:val="TableParagraph"/>
              <w:tabs>
                <w:tab w:val="left" w:pos="1653"/>
              </w:tabs>
              <w:spacing w:line="220" w:lineRule="exact"/>
              <w:ind w:left="380" w:right="-519"/>
              <w:rPr>
                <w:sz w:val="20"/>
              </w:rPr>
            </w:pPr>
            <w:r>
              <w:rPr>
                <w:sz w:val="20"/>
                <w:u w:val="single"/>
              </w:rPr>
              <w:t>14</w:t>
            </w:r>
            <w:r>
              <w:rPr>
                <w:sz w:val="20"/>
                <w:u w:val="single"/>
              </w:rPr>
              <w:tab/>
            </w:r>
          </w:p>
        </w:tc>
        <w:tc>
          <w:tcPr>
            <w:tcW w:w="2175" w:type="dxa"/>
          </w:tcPr>
          <w:p w:rsidR="00365FFB" w:rsidRDefault="00365FFB" w:rsidP="00C52F90">
            <w:pPr>
              <w:pStyle w:val="TableParagraph"/>
              <w:tabs>
                <w:tab w:val="left" w:pos="813"/>
              </w:tabs>
              <w:spacing w:line="220" w:lineRule="exact"/>
              <w:ind w:right="1"/>
              <w:jc w:val="right"/>
              <w:rPr>
                <w:sz w:val="20"/>
              </w:rPr>
            </w:pPr>
            <w:r>
              <w:rPr>
                <w:sz w:val="20"/>
                <w:u w:val="single"/>
              </w:rPr>
              <w:t>87,5</w:t>
            </w:r>
            <w:r>
              <w:rPr>
                <w:sz w:val="20"/>
                <w:u w:val="single"/>
              </w:rPr>
              <w:tab/>
            </w:r>
          </w:p>
        </w:tc>
      </w:tr>
      <w:tr w:rsidR="00365FFB" w:rsidTr="004F57FA">
        <w:trPr>
          <w:trHeight w:val="223"/>
        </w:trPr>
        <w:tc>
          <w:tcPr>
            <w:tcW w:w="2692" w:type="dxa"/>
          </w:tcPr>
          <w:p w:rsidR="00365FFB" w:rsidRDefault="00365FFB" w:rsidP="00C52F90">
            <w:pPr>
              <w:pStyle w:val="TableParagraph"/>
              <w:tabs>
                <w:tab w:val="left" w:pos="2025"/>
              </w:tabs>
              <w:spacing w:line="210" w:lineRule="exact"/>
              <w:ind w:left="-15" w:right="-389"/>
              <w:rPr>
                <w:b/>
                <w:sz w:val="20"/>
              </w:rPr>
            </w:pPr>
            <w:r>
              <w:rPr>
                <w:b/>
                <w:w w:val="99"/>
                <w:sz w:val="20"/>
                <w:u w:val="single"/>
              </w:rPr>
              <w:t xml:space="preserve"> </w:t>
            </w:r>
            <w:r>
              <w:rPr>
                <w:b/>
                <w:spacing w:val="22"/>
                <w:sz w:val="20"/>
                <w:u w:val="single"/>
              </w:rPr>
              <w:t xml:space="preserve"> </w:t>
            </w:r>
            <w:r>
              <w:rPr>
                <w:b/>
                <w:sz w:val="20"/>
                <w:u w:val="single"/>
              </w:rPr>
              <w:t>Total</w:t>
            </w:r>
            <w:r>
              <w:rPr>
                <w:b/>
                <w:sz w:val="20"/>
                <w:u w:val="single"/>
              </w:rPr>
              <w:tab/>
            </w:r>
          </w:p>
        </w:tc>
        <w:tc>
          <w:tcPr>
            <w:tcW w:w="1866" w:type="dxa"/>
          </w:tcPr>
          <w:p w:rsidR="00365FFB" w:rsidRDefault="00365FFB" w:rsidP="00C52F90">
            <w:pPr>
              <w:pStyle w:val="TableParagraph"/>
              <w:tabs>
                <w:tab w:val="left" w:pos="1677"/>
              </w:tabs>
              <w:spacing w:line="210" w:lineRule="exact"/>
              <w:ind w:left="380" w:right="-548"/>
              <w:rPr>
                <w:b/>
                <w:sz w:val="20"/>
              </w:rPr>
            </w:pPr>
            <w:r>
              <w:rPr>
                <w:b/>
                <w:sz w:val="20"/>
                <w:u w:val="single"/>
              </w:rPr>
              <w:t>16</w:t>
            </w:r>
            <w:r>
              <w:rPr>
                <w:b/>
                <w:sz w:val="20"/>
                <w:u w:val="single"/>
              </w:rPr>
              <w:tab/>
            </w:r>
          </w:p>
        </w:tc>
        <w:tc>
          <w:tcPr>
            <w:tcW w:w="2175" w:type="dxa"/>
          </w:tcPr>
          <w:p w:rsidR="00365FFB" w:rsidRDefault="00365FFB" w:rsidP="00C52F90">
            <w:pPr>
              <w:pStyle w:val="TableParagraph"/>
              <w:tabs>
                <w:tab w:val="left" w:pos="789"/>
              </w:tabs>
              <w:spacing w:line="210" w:lineRule="exact"/>
              <w:ind w:right="1"/>
              <w:jc w:val="right"/>
              <w:rPr>
                <w:b/>
                <w:sz w:val="20"/>
              </w:rPr>
            </w:pPr>
            <w:r>
              <w:rPr>
                <w:b/>
                <w:sz w:val="20"/>
                <w:u w:val="single"/>
              </w:rPr>
              <w:t>100</w:t>
            </w:r>
            <w:r>
              <w:rPr>
                <w:b/>
                <w:sz w:val="20"/>
                <w:u w:val="single"/>
              </w:rPr>
              <w:tab/>
            </w:r>
          </w:p>
        </w:tc>
      </w:tr>
    </w:tbl>
    <w:p w:rsidR="00365FFB" w:rsidRDefault="00365FFB" w:rsidP="00365FFB">
      <w:pPr>
        <w:pStyle w:val="BodyText"/>
        <w:spacing w:line="276" w:lineRule="auto"/>
        <w:ind w:right="116" w:firstLine="720"/>
        <w:rPr>
          <w:sz w:val="22"/>
          <w:szCs w:val="22"/>
        </w:rPr>
      </w:pPr>
    </w:p>
    <w:p w:rsidR="004F57FA" w:rsidRPr="00BC211B" w:rsidRDefault="004F57FA" w:rsidP="004F57FA">
      <w:pPr>
        <w:pStyle w:val="BodyText"/>
        <w:spacing w:before="1" w:line="276" w:lineRule="auto"/>
        <w:ind w:left="120" w:right="40" w:firstLine="719"/>
        <w:rPr>
          <w:sz w:val="22"/>
          <w:szCs w:val="22"/>
        </w:rPr>
      </w:pPr>
      <w:r w:rsidRPr="00BC211B">
        <w:rPr>
          <w:sz w:val="22"/>
          <w:szCs w:val="22"/>
        </w:rPr>
        <w:t>Tabel 2 menunjukkan dari hasil analisa data didapat</w:t>
      </w:r>
      <w:r>
        <w:rPr>
          <w:sz w:val="22"/>
          <w:szCs w:val="22"/>
        </w:rPr>
        <w:t xml:space="preserve"> rata-rata distribusi responden berdasarkan </w:t>
      </w:r>
      <w:r w:rsidRPr="00BC211B">
        <w:rPr>
          <w:sz w:val="22"/>
          <w:szCs w:val="22"/>
        </w:rPr>
        <w:t>tingkat pengetahuan pedagang jajanan di Kelurahan Tembung tahun 2018,</w:t>
      </w:r>
      <w:r w:rsidRPr="00BC211B">
        <w:rPr>
          <w:spacing w:val="16"/>
          <w:sz w:val="22"/>
          <w:szCs w:val="22"/>
        </w:rPr>
        <w:t xml:space="preserve"> </w:t>
      </w:r>
      <w:r w:rsidRPr="00BC211B">
        <w:rPr>
          <w:sz w:val="22"/>
          <w:szCs w:val="22"/>
        </w:rPr>
        <w:t>yaitu</w:t>
      </w:r>
      <w:r>
        <w:rPr>
          <w:sz w:val="22"/>
          <w:szCs w:val="22"/>
        </w:rPr>
        <w:t xml:space="preserve"> </w:t>
      </w:r>
      <w:r w:rsidRPr="00BC211B">
        <w:rPr>
          <w:sz w:val="22"/>
          <w:szCs w:val="22"/>
        </w:rPr>
        <w:t xml:space="preserve">responden pedagang yang memiliki tingkat pengetahuan baik sebanyak 2 orang (12,5%) dan responden pedagang yang </w:t>
      </w:r>
      <w:r w:rsidRPr="00BC211B">
        <w:rPr>
          <w:sz w:val="22"/>
          <w:szCs w:val="22"/>
        </w:rPr>
        <w:lastRenderedPageBreak/>
        <w:t>memiliki tingkat pengetahuan sedang sebanyak 13 orang (81,3%). Sedangkan responden pedagang yang memiliki tingkat pengetahuan buruk sebanyak 1 orang (6</w:t>
      </w:r>
      <w:proofErr w:type="gramStart"/>
      <w:r w:rsidRPr="00BC211B">
        <w:rPr>
          <w:sz w:val="22"/>
          <w:szCs w:val="22"/>
        </w:rPr>
        <w:t>,3</w:t>
      </w:r>
      <w:proofErr w:type="gramEnd"/>
      <w:r w:rsidRPr="00BC211B">
        <w:rPr>
          <w:sz w:val="22"/>
          <w:szCs w:val="22"/>
        </w:rPr>
        <w:t>%).</w:t>
      </w:r>
      <w:r>
        <w:rPr>
          <w:sz w:val="22"/>
          <w:szCs w:val="22"/>
        </w:rPr>
        <w:t xml:space="preserve"> </w:t>
      </w:r>
      <w:r w:rsidRPr="00BC211B">
        <w:rPr>
          <w:sz w:val="22"/>
          <w:szCs w:val="22"/>
        </w:rPr>
        <w:t xml:space="preserve">Hasil analisa data didapat rata-rata distribusi responden berdasarkan tingkat sikap pedagang jajanan di Kelurahan Tembung tahun 2018, yaitu responden pedagang yang memiliki tingkat  sikap baik sebanyak 6 orang (37,5%) dan responden pedagang yang memiliki tingkat sikap sedang sebanyak 10 orang (62,5%). Sedangkan responden pedagang yang memiliki tingkat sikap buruk sebanyak 0 orang (0%). Hal ini menjelaskan bahwa pengetahuan yang baik belum menentukan bahwa sikap seseorang </w:t>
      </w:r>
      <w:proofErr w:type="gramStart"/>
      <w:r w:rsidRPr="00BC211B">
        <w:rPr>
          <w:sz w:val="22"/>
          <w:szCs w:val="22"/>
        </w:rPr>
        <w:t>akan</w:t>
      </w:r>
      <w:proofErr w:type="gramEnd"/>
      <w:r w:rsidRPr="00BC211B">
        <w:rPr>
          <w:sz w:val="22"/>
          <w:szCs w:val="22"/>
        </w:rPr>
        <w:t xml:space="preserve"> baik pula. Didukung oleh pernyataan Notoatmodjo (2003) yaitu pengetahuan, berpikir, keyakinan dan emosi memegang peranan penting dalam menentukan</w:t>
      </w:r>
      <w:r w:rsidRPr="00BC211B">
        <w:rPr>
          <w:spacing w:val="-4"/>
          <w:sz w:val="22"/>
          <w:szCs w:val="22"/>
        </w:rPr>
        <w:t xml:space="preserve"> </w:t>
      </w:r>
      <w:r w:rsidRPr="00BC211B">
        <w:rPr>
          <w:sz w:val="22"/>
          <w:szCs w:val="22"/>
        </w:rPr>
        <w:t>sikap.</w:t>
      </w:r>
    </w:p>
    <w:p w:rsidR="004F57FA" w:rsidRPr="00BC211B" w:rsidRDefault="004F57FA" w:rsidP="004F57FA">
      <w:pPr>
        <w:pStyle w:val="BodyText"/>
        <w:spacing w:before="1" w:line="276" w:lineRule="auto"/>
        <w:ind w:left="120" w:right="38" w:firstLine="719"/>
        <w:rPr>
          <w:sz w:val="22"/>
          <w:szCs w:val="22"/>
        </w:rPr>
      </w:pPr>
      <w:r w:rsidRPr="00BC211B">
        <w:rPr>
          <w:sz w:val="22"/>
          <w:szCs w:val="22"/>
        </w:rPr>
        <w:t xml:space="preserve">Menurut Azwar (2003), faktor- faktor yang mempengaruhi sikap adalah pengalaman pribadi dimana apabila pengalaman tersebut meninggalkan kesan yang kuat, pengaruh orang lain yang dianggap penting, pengaruh kebudayaan, media </w:t>
      </w:r>
      <w:proofErr w:type="gramStart"/>
      <w:r w:rsidRPr="00BC211B">
        <w:rPr>
          <w:sz w:val="22"/>
          <w:szCs w:val="22"/>
        </w:rPr>
        <w:t>massa</w:t>
      </w:r>
      <w:proofErr w:type="gramEnd"/>
      <w:r w:rsidRPr="00BC211B">
        <w:rPr>
          <w:sz w:val="22"/>
          <w:szCs w:val="22"/>
        </w:rPr>
        <w:t>, lembaga pendidikan, dan faktor emosional. Sehingga dapat dijelaskan bahwa pengetahuan tidak berdiri sendiri untuk menentukan sikap seseorang namun juga harus secara bersama-sama dengan komponen lainnya yaitu, berpikir, keyakinan, emosi dan pengalaman membentuk sikap yang utuh (total</w:t>
      </w:r>
      <w:r w:rsidRPr="00BC211B">
        <w:rPr>
          <w:spacing w:val="-1"/>
          <w:sz w:val="22"/>
          <w:szCs w:val="22"/>
        </w:rPr>
        <w:t xml:space="preserve"> </w:t>
      </w:r>
      <w:r w:rsidRPr="00BC211B">
        <w:rPr>
          <w:sz w:val="22"/>
          <w:szCs w:val="22"/>
        </w:rPr>
        <w:t>attitude).</w:t>
      </w:r>
    </w:p>
    <w:p w:rsidR="004F57FA" w:rsidRPr="00BC211B" w:rsidRDefault="004F57FA" w:rsidP="00970A8A">
      <w:pPr>
        <w:pStyle w:val="BodyText"/>
        <w:spacing w:before="1" w:line="276" w:lineRule="auto"/>
        <w:ind w:left="120" w:right="39" w:firstLine="719"/>
        <w:rPr>
          <w:sz w:val="22"/>
          <w:szCs w:val="22"/>
        </w:rPr>
      </w:pPr>
      <w:r w:rsidRPr="00BC211B">
        <w:rPr>
          <w:sz w:val="22"/>
          <w:szCs w:val="22"/>
        </w:rPr>
        <w:t>Rata-rata distribusi responden berdasarkan tingkat tindakan pedagang jajanan di Kelurahan Tembung tahun 2018, yaitu responden pedagang yang memiliki tingkat tindakan baik sebanyak 0 orang (0%) dan responden pedagang yang memiliki tingkat tindakan sedang sebanyak</w:t>
      </w:r>
      <w:r w:rsidR="00970A8A">
        <w:rPr>
          <w:sz w:val="22"/>
          <w:szCs w:val="22"/>
        </w:rPr>
        <w:t xml:space="preserve"> </w:t>
      </w:r>
      <w:r w:rsidRPr="00BC211B">
        <w:rPr>
          <w:sz w:val="22"/>
          <w:szCs w:val="22"/>
        </w:rPr>
        <w:t>2 orang (12,5%). Sedangkan responden pedagang yang memiliki tingkat tindakan buruk sebanyak 14 orang (87</w:t>
      </w:r>
      <w:proofErr w:type="gramStart"/>
      <w:r w:rsidRPr="00BC211B">
        <w:rPr>
          <w:sz w:val="22"/>
          <w:szCs w:val="22"/>
        </w:rPr>
        <w:t>,5</w:t>
      </w:r>
      <w:proofErr w:type="gramEnd"/>
      <w:r w:rsidRPr="00BC211B">
        <w:rPr>
          <w:sz w:val="22"/>
          <w:szCs w:val="22"/>
        </w:rPr>
        <w:t>%).</w:t>
      </w:r>
    </w:p>
    <w:p w:rsidR="004F57FA" w:rsidRPr="00BC211B" w:rsidRDefault="004F57FA" w:rsidP="004F57FA">
      <w:pPr>
        <w:spacing w:before="62" w:line="276" w:lineRule="auto"/>
        <w:ind w:left="120" w:right="368"/>
        <w:jc w:val="center"/>
        <w:rPr>
          <w:b/>
        </w:rPr>
      </w:pPr>
      <w:r w:rsidRPr="00BC211B">
        <w:rPr>
          <w:b/>
        </w:rPr>
        <w:t>Tabel 3. Hasil Pemeriksaan Secara Kualitatif Kandungan Zat Pewarna Merah Pada Bubuk Cabai</w:t>
      </w:r>
    </w:p>
    <w:tbl>
      <w:tblPr>
        <w:tblW w:w="7919" w:type="dxa"/>
        <w:tblInd w:w="684" w:type="dxa"/>
        <w:tblLayout w:type="fixed"/>
        <w:tblCellMar>
          <w:left w:w="0" w:type="dxa"/>
          <w:right w:w="0" w:type="dxa"/>
        </w:tblCellMar>
        <w:tblLook w:val="01E0" w:firstRow="1" w:lastRow="1" w:firstColumn="1" w:lastColumn="1" w:noHBand="0" w:noVBand="0"/>
      </w:tblPr>
      <w:tblGrid>
        <w:gridCol w:w="2021"/>
        <w:gridCol w:w="1428"/>
        <w:gridCol w:w="2269"/>
        <w:gridCol w:w="2201"/>
      </w:tblGrid>
      <w:tr w:rsidR="004F57FA" w:rsidTr="004F57FA">
        <w:trPr>
          <w:trHeight w:val="393"/>
        </w:trPr>
        <w:tc>
          <w:tcPr>
            <w:tcW w:w="2021" w:type="dxa"/>
            <w:tcBorders>
              <w:top w:val="single" w:sz="4" w:space="0" w:color="000000"/>
            </w:tcBorders>
          </w:tcPr>
          <w:p w:rsidR="004F57FA" w:rsidRDefault="004F57FA" w:rsidP="00C52F90">
            <w:pPr>
              <w:pStyle w:val="TableParagraph"/>
              <w:spacing w:before="2" w:line="207" w:lineRule="exact"/>
              <w:ind w:left="292"/>
              <w:rPr>
                <w:b/>
                <w:sz w:val="18"/>
              </w:rPr>
            </w:pPr>
            <w:r>
              <w:rPr>
                <w:b/>
                <w:sz w:val="18"/>
              </w:rPr>
              <w:t>Kode</w:t>
            </w:r>
          </w:p>
          <w:p w:rsidR="004F57FA" w:rsidRDefault="004F57FA" w:rsidP="00C52F90">
            <w:pPr>
              <w:pStyle w:val="TableParagraph"/>
              <w:tabs>
                <w:tab w:val="left" w:pos="2073"/>
              </w:tabs>
              <w:spacing w:line="195" w:lineRule="exact"/>
              <w:ind w:right="-1037"/>
              <w:rPr>
                <w:b/>
                <w:sz w:val="18"/>
              </w:rPr>
            </w:pPr>
            <w:r>
              <w:rPr>
                <w:b/>
                <w:sz w:val="18"/>
                <w:u w:val="single"/>
              </w:rPr>
              <w:t xml:space="preserve">     sampel</w:t>
            </w:r>
            <w:r>
              <w:rPr>
                <w:b/>
                <w:sz w:val="18"/>
                <w:u w:val="single"/>
              </w:rPr>
              <w:tab/>
            </w:r>
          </w:p>
        </w:tc>
        <w:tc>
          <w:tcPr>
            <w:tcW w:w="1428" w:type="dxa"/>
            <w:tcBorders>
              <w:top w:val="single" w:sz="4" w:space="0" w:color="000000"/>
            </w:tcBorders>
          </w:tcPr>
          <w:p w:rsidR="004F57FA" w:rsidRDefault="004F57FA" w:rsidP="00C52F90">
            <w:pPr>
              <w:pStyle w:val="TableParagraph"/>
              <w:spacing w:before="2"/>
              <w:ind w:left="149" w:right="152"/>
              <w:jc w:val="center"/>
              <w:rPr>
                <w:b/>
                <w:sz w:val="18"/>
              </w:rPr>
            </w:pPr>
            <w:r>
              <w:rPr>
                <w:b/>
                <w:sz w:val="18"/>
              </w:rPr>
              <w:t>Hasil</w:t>
            </w:r>
          </w:p>
        </w:tc>
        <w:tc>
          <w:tcPr>
            <w:tcW w:w="2269" w:type="dxa"/>
            <w:tcBorders>
              <w:top w:val="single" w:sz="4" w:space="0" w:color="000000"/>
            </w:tcBorders>
          </w:tcPr>
          <w:p w:rsidR="004F57FA" w:rsidRDefault="004F57FA" w:rsidP="00C52F90">
            <w:pPr>
              <w:pStyle w:val="TableParagraph"/>
              <w:spacing w:before="2" w:line="207" w:lineRule="exact"/>
              <w:ind w:left="286"/>
              <w:rPr>
                <w:b/>
                <w:sz w:val="18"/>
              </w:rPr>
            </w:pPr>
            <w:r>
              <w:rPr>
                <w:b/>
                <w:sz w:val="18"/>
              </w:rPr>
              <w:t>Jenis</w:t>
            </w:r>
            <w:r>
              <w:rPr>
                <w:b/>
                <w:spacing w:val="-5"/>
                <w:sz w:val="18"/>
              </w:rPr>
              <w:t xml:space="preserve"> </w:t>
            </w:r>
            <w:r>
              <w:rPr>
                <w:b/>
                <w:sz w:val="18"/>
              </w:rPr>
              <w:t>zat</w:t>
            </w:r>
          </w:p>
          <w:p w:rsidR="004F57FA" w:rsidRDefault="004F57FA" w:rsidP="00C52F90">
            <w:pPr>
              <w:pStyle w:val="TableParagraph"/>
              <w:tabs>
                <w:tab w:val="left" w:pos="2319"/>
              </w:tabs>
              <w:spacing w:line="195" w:lineRule="exact"/>
              <w:ind w:left="281" w:right="-1152"/>
              <w:rPr>
                <w:b/>
                <w:sz w:val="18"/>
              </w:rPr>
            </w:pPr>
            <w:r>
              <w:rPr>
                <w:b/>
                <w:sz w:val="18"/>
                <w:u w:val="single"/>
              </w:rPr>
              <w:t>pewarna</w:t>
            </w:r>
            <w:r>
              <w:rPr>
                <w:b/>
                <w:sz w:val="18"/>
                <w:u w:val="single"/>
              </w:rPr>
              <w:tab/>
            </w:r>
          </w:p>
        </w:tc>
        <w:tc>
          <w:tcPr>
            <w:tcW w:w="2201" w:type="dxa"/>
            <w:tcBorders>
              <w:top w:val="single" w:sz="4" w:space="0" w:color="000000"/>
            </w:tcBorders>
          </w:tcPr>
          <w:p w:rsidR="004F57FA" w:rsidRDefault="004F57FA" w:rsidP="00C52F90">
            <w:pPr>
              <w:pStyle w:val="TableParagraph"/>
              <w:spacing w:before="2"/>
              <w:ind w:left="116"/>
              <w:rPr>
                <w:b/>
                <w:sz w:val="18"/>
              </w:rPr>
            </w:pPr>
            <w:r>
              <w:rPr>
                <w:b/>
                <w:sz w:val="18"/>
              </w:rPr>
              <w:t>Keterangan</w:t>
            </w:r>
          </w:p>
        </w:tc>
      </w:tr>
      <w:tr w:rsidR="004F57FA" w:rsidTr="004F57FA">
        <w:trPr>
          <w:trHeight w:val="390"/>
        </w:trPr>
        <w:tc>
          <w:tcPr>
            <w:tcW w:w="2021" w:type="dxa"/>
          </w:tcPr>
          <w:p w:rsidR="004F57FA" w:rsidRDefault="004F57FA" w:rsidP="00C52F90">
            <w:pPr>
              <w:pStyle w:val="TableParagraph"/>
              <w:ind w:left="107"/>
              <w:rPr>
                <w:sz w:val="18"/>
              </w:rPr>
            </w:pPr>
            <w:r>
              <w:rPr>
                <w:sz w:val="18"/>
              </w:rPr>
              <w:t>Sampel I</w:t>
            </w:r>
          </w:p>
        </w:tc>
        <w:tc>
          <w:tcPr>
            <w:tcW w:w="1428" w:type="dxa"/>
          </w:tcPr>
          <w:p w:rsidR="004F57FA" w:rsidRDefault="004F57FA" w:rsidP="00C52F90">
            <w:pPr>
              <w:pStyle w:val="TableParagraph"/>
              <w:ind w:right="2"/>
              <w:jc w:val="center"/>
              <w:rPr>
                <w:sz w:val="18"/>
              </w:rPr>
            </w:pPr>
            <w:r>
              <w:rPr>
                <w:sz w:val="18"/>
              </w:rPr>
              <w:t>+</w:t>
            </w:r>
          </w:p>
        </w:tc>
        <w:tc>
          <w:tcPr>
            <w:tcW w:w="2269" w:type="dxa"/>
          </w:tcPr>
          <w:p w:rsidR="004F57FA" w:rsidRDefault="004F57FA" w:rsidP="00C52F90">
            <w:pPr>
              <w:pStyle w:val="TableParagraph"/>
              <w:ind w:left="153" w:right="95"/>
              <w:jc w:val="center"/>
              <w:rPr>
                <w:sz w:val="18"/>
              </w:rPr>
            </w:pPr>
            <w:r>
              <w:rPr>
                <w:sz w:val="18"/>
              </w:rPr>
              <w:t>Ponceau 6R</w:t>
            </w:r>
          </w:p>
        </w:tc>
        <w:tc>
          <w:tcPr>
            <w:tcW w:w="2201" w:type="dxa"/>
          </w:tcPr>
          <w:p w:rsidR="004F57FA" w:rsidRDefault="004F57FA" w:rsidP="00C52F90">
            <w:pPr>
              <w:pStyle w:val="TableParagraph"/>
              <w:spacing w:before="2" w:line="208" w:lineRule="exact"/>
              <w:ind w:left="236" w:right="217" w:firstLine="127"/>
              <w:rPr>
                <w:sz w:val="18"/>
              </w:rPr>
            </w:pPr>
            <w:r>
              <w:rPr>
                <w:sz w:val="18"/>
              </w:rPr>
              <w:t>Tidak diizinkan</w:t>
            </w:r>
          </w:p>
        </w:tc>
      </w:tr>
      <w:tr w:rsidR="004F57FA" w:rsidTr="004F57FA">
        <w:trPr>
          <w:trHeight w:val="382"/>
        </w:trPr>
        <w:tc>
          <w:tcPr>
            <w:tcW w:w="2021" w:type="dxa"/>
          </w:tcPr>
          <w:p w:rsidR="004F57FA" w:rsidRDefault="004F57FA" w:rsidP="00C52F90">
            <w:pPr>
              <w:pStyle w:val="TableParagraph"/>
              <w:spacing w:line="203" w:lineRule="exact"/>
              <w:ind w:left="107"/>
              <w:rPr>
                <w:sz w:val="18"/>
              </w:rPr>
            </w:pPr>
            <w:r>
              <w:rPr>
                <w:sz w:val="18"/>
              </w:rPr>
              <w:t>Sampel II</w:t>
            </w:r>
          </w:p>
        </w:tc>
        <w:tc>
          <w:tcPr>
            <w:tcW w:w="1428" w:type="dxa"/>
          </w:tcPr>
          <w:p w:rsidR="004F57FA" w:rsidRDefault="004F57FA" w:rsidP="00C52F90">
            <w:pPr>
              <w:pStyle w:val="TableParagraph"/>
              <w:spacing w:line="206" w:lineRule="exact"/>
              <w:ind w:right="4"/>
              <w:jc w:val="center"/>
              <w:rPr>
                <w:rFonts w:ascii="Trebuchet MS"/>
                <w:sz w:val="18"/>
              </w:rPr>
            </w:pPr>
            <w:r>
              <w:rPr>
                <w:rFonts w:ascii="Trebuchet MS"/>
                <w:w w:val="94"/>
                <w:sz w:val="18"/>
              </w:rPr>
              <w:t>+</w:t>
            </w:r>
          </w:p>
        </w:tc>
        <w:tc>
          <w:tcPr>
            <w:tcW w:w="2269" w:type="dxa"/>
          </w:tcPr>
          <w:p w:rsidR="004F57FA" w:rsidRDefault="004F57FA" w:rsidP="00C52F90">
            <w:pPr>
              <w:pStyle w:val="TableParagraph"/>
              <w:spacing w:line="203" w:lineRule="exact"/>
              <w:ind w:left="153" w:right="95"/>
              <w:jc w:val="center"/>
              <w:rPr>
                <w:sz w:val="18"/>
              </w:rPr>
            </w:pPr>
            <w:r>
              <w:rPr>
                <w:sz w:val="18"/>
              </w:rPr>
              <w:t>Ponceau 6R</w:t>
            </w:r>
          </w:p>
        </w:tc>
        <w:tc>
          <w:tcPr>
            <w:tcW w:w="2201" w:type="dxa"/>
          </w:tcPr>
          <w:p w:rsidR="004F57FA" w:rsidRDefault="004F57FA" w:rsidP="00C52F90">
            <w:pPr>
              <w:pStyle w:val="TableParagraph"/>
              <w:spacing w:line="203" w:lineRule="exact"/>
              <w:ind w:left="217" w:right="213"/>
              <w:jc w:val="center"/>
              <w:rPr>
                <w:sz w:val="18"/>
              </w:rPr>
            </w:pPr>
            <w:r>
              <w:rPr>
                <w:sz w:val="18"/>
              </w:rPr>
              <w:t>Tidak</w:t>
            </w:r>
          </w:p>
          <w:p w:rsidR="004F57FA" w:rsidRDefault="004F57FA" w:rsidP="00C52F90">
            <w:pPr>
              <w:pStyle w:val="TableParagraph"/>
              <w:spacing w:line="190" w:lineRule="exact"/>
              <w:ind w:left="217" w:right="216"/>
              <w:jc w:val="center"/>
              <w:rPr>
                <w:sz w:val="18"/>
              </w:rPr>
            </w:pPr>
            <w:r>
              <w:rPr>
                <w:sz w:val="18"/>
              </w:rPr>
              <w:t>diizinkan</w:t>
            </w:r>
          </w:p>
        </w:tc>
      </w:tr>
      <w:tr w:rsidR="004F57FA" w:rsidTr="004F57FA">
        <w:trPr>
          <w:trHeight w:val="383"/>
        </w:trPr>
        <w:tc>
          <w:tcPr>
            <w:tcW w:w="2021" w:type="dxa"/>
          </w:tcPr>
          <w:p w:rsidR="004F57FA" w:rsidRDefault="004F57FA" w:rsidP="00C52F90">
            <w:pPr>
              <w:pStyle w:val="TableParagraph"/>
              <w:spacing w:line="203" w:lineRule="exact"/>
              <w:ind w:left="107"/>
              <w:rPr>
                <w:sz w:val="18"/>
              </w:rPr>
            </w:pPr>
            <w:r>
              <w:rPr>
                <w:sz w:val="18"/>
              </w:rPr>
              <w:t>Sampel III</w:t>
            </w:r>
          </w:p>
        </w:tc>
        <w:tc>
          <w:tcPr>
            <w:tcW w:w="1428" w:type="dxa"/>
          </w:tcPr>
          <w:p w:rsidR="004F57FA" w:rsidRDefault="004F57FA" w:rsidP="00C52F90">
            <w:pPr>
              <w:pStyle w:val="TableParagraph"/>
              <w:spacing w:line="209" w:lineRule="exact"/>
              <w:ind w:right="4"/>
              <w:jc w:val="center"/>
              <w:rPr>
                <w:rFonts w:ascii="Trebuchet MS"/>
                <w:sz w:val="18"/>
              </w:rPr>
            </w:pPr>
            <w:r>
              <w:rPr>
                <w:rFonts w:ascii="Trebuchet MS"/>
                <w:w w:val="94"/>
                <w:sz w:val="18"/>
              </w:rPr>
              <w:t>+</w:t>
            </w:r>
          </w:p>
        </w:tc>
        <w:tc>
          <w:tcPr>
            <w:tcW w:w="2269" w:type="dxa"/>
          </w:tcPr>
          <w:p w:rsidR="004F57FA" w:rsidRDefault="004F57FA" w:rsidP="00C52F90">
            <w:pPr>
              <w:pStyle w:val="TableParagraph"/>
              <w:spacing w:line="203" w:lineRule="exact"/>
              <w:ind w:left="153" w:right="95"/>
              <w:jc w:val="center"/>
              <w:rPr>
                <w:sz w:val="18"/>
              </w:rPr>
            </w:pPr>
            <w:r>
              <w:rPr>
                <w:sz w:val="18"/>
              </w:rPr>
              <w:t>Ponceau 6R</w:t>
            </w:r>
          </w:p>
        </w:tc>
        <w:tc>
          <w:tcPr>
            <w:tcW w:w="2201" w:type="dxa"/>
          </w:tcPr>
          <w:p w:rsidR="004F57FA" w:rsidRDefault="004F57FA" w:rsidP="00C52F90">
            <w:pPr>
              <w:pStyle w:val="TableParagraph"/>
              <w:spacing w:line="203" w:lineRule="exact"/>
              <w:ind w:left="217" w:right="213"/>
              <w:jc w:val="center"/>
              <w:rPr>
                <w:sz w:val="18"/>
              </w:rPr>
            </w:pPr>
            <w:r>
              <w:rPr>
                <w:sz w:val="18"/>
              </w:rPr>
              <w:t>Tidak</w:t>
            </w:r>
          </w:p>
          <w:p w:rsidR="004F57FA" w:rsidRDefault="004F57FA" w:rsidP="00C52F90">
            <w:pPr>
              <w:pStyle w:val="TableParagraph"/>
              <w:spacing w:line="191" w:lineRule="exact"/>
              <w:ind w:left="217" w:right="216"/>
              <w:jc w:val="center"/>
              <w:rPr>
                <w:sz w:val="18"/>
              </w:rPr>
            </w:pPr>
            <w:r>
              <w:rPr>
                <w:sz w:val="18"/>
              </w:rPr>
              <w:t>diizinkan</w:t>
            </w:r>
          </w:p>
        </w:tc>
      </w:tr>
      <w:tr w:rsidR="004F57FA" w:rsidTr="004F57FA">
        <w:trPr>
          <w:trHeight w:val="384"/>
        </w:trPr>
        <w:tc>
          <w:tcPr>
            <w:tcW w:w="2021" w:type="dxa"/>
          </w:tcPr>
          <w:p w:rsidR="004F57FA" w:rsidRDefault="004F57FA" w:rsidP="00C52F90">
            <w:pPr>
              <w:pStyle w:val="TableParagraph"/>
              <w:spacing w:line="204" w:lineRule="exact"/>
              <w:ind w:left="107"/>
              <w:rPr>
                <w:sz w:val="18"/>
              </w:rPr>
            </w:pPr>
            <w:r>
              <w:rPr>
                <w:sz w:val="18"/>
              </w:rPr>
              <w:t>Sampel IV</w:t>
            </w:r>
          </w:p>
        </w:tc>
        <w:tc>
          <w:tcPr>
            <w:tcW w:w="1428" w:type="dxa"/>
          </w:tcPr>
          <w:p w:rsidR="004F57FA" w:rsidRDefault="004F57FA" w:rsidP="00C52F90">
            <w:pPr>
              <w:pStyle w:val="TableParagraph"/>
              <w:spacing w:line="208" w:lineRule="exact"/>
              <w:ind w:right="4"/>
              <w:jc w:val="center"/>
              <w:rPr>
                <w:rFonts w:ascii="Trebuchet MS"/>
                <w:sz w:val="18"/>
              </w:rPr>
            </w:pPr>
            <w:r>
              <w:rPr>
                <w:rFonts w:ascii="Trebuchet MS"/>
                <w:w w:val="94"/>
                <w:sz w:val="18"/>
              </w:rPr>
              <w:t>+</w:t>
            </w:r>
          </w:p>
        </w:tc>
        <w:tc>
          <w:tcPr>
            <w:tcW w:w="2269" w:type="dxa"/>
          </w:tcPr>
          <w:p w:rsidR="004F57FA" w:rsidRDefault="004F57FA" w:rsidP="00C52F90">
            <w:pPr>
              <w:pStyle w:val="TableParagraph"/>
              <w:spacing w:line="204" w:lineRule="exact"/>
              <w:ind w:left="153" w:right="99"/>
              <w:jc w:val="center"/>
              <w:rPr>
                <w:sz w:val="18"/>
              </w:rPr>
            </w:pPr>
            <w:r>
              <w:rPr>
                <w:sz w:val="18"/>
              </w:rPr>
              <w:t>Ponceau SX</w:t>
            </w:r>
          </w:p>
        </w:tc>
        <w:tc>
          <w:tcPr>
            <w:tcW w:w="2201" w:type="dxa"/>
          </w:tcPr>
          <w:p w:rsidR="004F57FA" w:rsidRDefault="004F57FA" w:rsidP="00C52F90">
            <w:pPr>
              <w:pStyle w:val="TableParagraph"/>
              <w:spacing w:line="206" w:lineRule="exact"/>
              <w:ind w:left="236" w:right="217" w:firstLine="127"/>
              <w:rPr>
                <w:sz w:val="18"/>
              </w:rPr>
            </w:pPr>
            <w:r>
              <w:rPr>
                <w:sz w:val="18"/>
              </w:rPr>
              <w:t>Tidak diizinkan</w:t>
            </w:r>
          </w:p>
        </w:tc>
      </w:tr>
      <w:tr w:rsidR="004F57FA" w:rsidTr="004F57FA">
        <w:trPr>
          <w:trHeight w:val="573"/>
        </w:trPr>
        <w:tc>
          <w:tcPr>
            <w:tcW w:w="2021" w:type="dxa"/>
          </w:tcPr>
          <w:p w:rsidR="004F57FA" w:rsidRDefault="004F57FA" w:rsidP="00C52F90">
            <w:pPr>
              <w:pStyle w:val="TableParagraph"/>
              <w:spacing w:line="203" w:lineRule="exact"/>
              <w:ind w:left="107"/>
              <w:rPr>
                <w:sz w:val="18"/>
              </w:rPr>
            </w:pPr>
            <w:r>
              <w:rPr>
                <w:sz w:val="18"/>
              </w:rPr>
              <w:t>Sampel V</w:t>
            </w:r>
          </w:p>
        </w:tc>
        <w:tc>
          <w:tcPr>
            <w:tcW w:w="1428" w:type="dxa"/>
          </w:tcPr>
          <w:p w:rsidR="004F57FA" w:rsidRDefault="004F57FA" w:rsidP="00C52F90">
            <w:pPr>
              <w:pStyle w:val="TableParagraph"/>
              <w:spacing w:line="209" w:lineRule="exact"/>
              <w:ind w:right="4"/>
              <w:jc w:val="center"/>
              <w:rPr>
                <w:rFonts w:ascii="Trebuchet MS"/>
                <w:sz w:val="18"/>
              </w:rPr>
            </w:pPr>
            <w:r>
              <w:rPr>
                <w:rFonts w:ascii="Trebuchet MS"/>
                <w:w w:val="94"/>
                <w:sz w:val="18"/>
              </w:rPr>
              <w:t>+</w:t>
            </w:r>
          </w:p>
        </w:tc>
        <w:tc>
          <w:tcPr>
            <w:tcW w:w="2269" w:type="dxa"/>
          </w:tcPr>
          <w:p w:rsidR="004F57FA" w:rsidRDefault="004F57FA" w:rsidP="00C52F90">
            <w:pPr>
              <w:pStyle w:val="TableParagraph"/>
              <w:spacing w:line="203" w:lineRule="exact"/>
              <w:ind w:left="257"/>
              <w:rPr>
                <w:sz w:val="18"/>
              </w:rPr>
            </w:pPr>
            <w:r>
              <w:rPr>
                <w:sz w:val="18"/>
              </w:rPr>
              <w:t>Amaranth</w:t>
            </w:r>
          </w:p>
          <w:p w:rsidR="004F57FA" w:rsidRDefault="004F57FA" w:rsidP="00C52F90">
            <w:pPr>
              <w:pStyle w:val="TableParagraph"/>
              <w:spacing w:line="207" w:lineRule="exact"/>
              <w:ind w:left="233"/>
              <w:rPr>
                <w:i/>
                <w:sz w:val="18"/>
              </w:rPr>
            </w:pPr>
            <w:r>
              <w:rPr>
                <w:i/>
                <w:sz w:val="18"/>
              </w:rPr>
              <w:t>(Food</w:t>
            </w:r>
            <w:r>
              <w:rPr>
                <w:i/>
                <w:spacing w:val="-1"/>
                <w:sz w:val="18"/>
              </w:rPr>
              <w:t xml:space="preserve"> </w:t>
            </w:r>
            <w:r>
              <w:rPr>
                <w:i/>
                <w:sz w:val="18"/>
              </w:rPr>
              <w:t>Red</w:t>
            </w:r>
          </w:p>
          <w:p w:rsidR="004F57FA" w:rsidRDefault="004F57FA" w:rsidP="00C52F90">
            <w:pPr>
              <w:pStyle w:val="TableParagraph"/>
              <w:tabs>
                <w:tab w:val="left" w:pos="413"/>
                <w:tab w:val="left" w:pos="2319"/>
              </w:tabs>
              <w:spacing w:before="2" w:line="187" w:lineRule="exact"/>
              <w:ind w:left="-1807" w:right="-1152"/>
              <w:rPr>
                <w:i/>
                <w:sz w:val="18"/>
              </w:rPr>
            </w:pPr>
            <w:r>
              <w:rPr>
                <w:i/>
                <w:sz w:val="18"/>
                <w:u w:val="single"/>
              </w:rPr>
              <w:t xml:space="preserve"> </w:t>
            </w:r>
            <w:r>
              <w:rPr>
                <w:i/>
                <w:sz w:val="18"/>
                <w:u w:val="single"/>
              </w:rPr>
              <w:tab/>
              <w:t>No.2)</w:t>
            </w:r>
            <w:r>
              <w:rPr>
                <w:i/>
                <w:sz w:val="18"/>
                <w:u w:val="single"/>
              </w:rPr>
              <w:tab/>
            </w:r>
          </w:p>
        </w:tc>
        <w:tc>
          <w:tcPr>
            <w:tcW w:w="2201" w:type="dxa"/>
          </w:tcPr>
          <w:p w:rsidR="004F57FA" w:rsidRDefault="004F57FA" w:rsidP="00C52F90">
            <w:pPr>
              <w:pStyle w:val="TableParagraph"/>
              <w:ind w:left="236" w:right="217" w:firstLine="127"/>
              <w:rPr>
                <w:sz w:val="18"/>
              </w:rPr>
            </w:pPr>
            <w:r>
              <w:rPr>
                <w:sz w:val="18"/>
              </w:rPr>
              <w:t>Tidak diizinkan</w:t>
            </w:r>
          </w:p>
        </w:tc>
      </w:tr>
    </w:tbl>
    <w:p w:rsidR="004F57FA" w:rsidRDefault="004F57FA" w:rsidP="004F57FA">
      <w:pPr>
        <w:pStyle w:val="BodyText"/>
        <w:spacing w:line="276" w:lineRule="auto"/>
        <w:ind w:left="120" w:right="118" w:firstLine="566"/>
        <w:rPr>
          <w:sz w:val="22"/>
          <w:szCs w:val="22"/>
        </w:rPr>
      </w:pPr>
    </w:p>
    <w:p w:rsidR="004F57FA" w:rsidRPr="00BC211B" w:rsidRDefault="004F57FA" w:rsidP="004F57FA">
      <w:pPr>
        <w:pStyle w:val="BodyText"/>
        <w:spacing w:line="276" w:lineRule="auto"/>
        <w:ind w:left="120" w:right="118" w:firstLine="566"/>
        <w:rPr>
          <w:sz w:val="22"/>
          <w:szCs w:val="22"/>
        </w:rPr>
      </w:pPr>
      <w:r w:rsidRPr="00BC211B">
        <w:rPr>
          <w:sz w:val="22"/>
          <w:szCs w:val="22"/>
        </w:rPr>
        <w:t xml:space="preserve">Pada tabel 3 menunjukkan bahwa pada sampel I menggunakan jenis pewarna Ponceau 6R, sampel II juga menggunakan zat pewarna Ponceau 6R, pada sampel III juga menggunakan zat pewarna Ponceau 6R, sementara pada sampel IV menggunakan zat pewarna Ponceau SX, dan pada sampel V menggunakan zat pewarna Amaranth </w:t>
      </w:r>
      <w:r w:rsidRPr="00BC211B">
        <w:rPr>
          <w:i/>
          <w:sz w:val="22"/>
          <w:szCs w:val="22"/>
        </w:rPr>
        <w:t>(Food Red No.2)</w:t>
      </w:r>
      <w:r w:rsidRPr="00BC211B">
        <w:rPr>
          <w:sz w:val="22"/>
          <w:szCs w:val="22"/>
        </w:rPr>
        <w:t xml:space="preserve">. Ini merupakan suatu kondisi yang tidak diharapkan, mengingat Ponceau </w:t>
      </w:r>
      <w:proofErr w:type="gramStart"/>
      <w:r w:rsidRPr="00BC211B">
        <w:rPr>
          <w:sz w:val="22"/>
          <w:szCs w:val="22"/>
        </w:rPr>
        <w:t>6R ,</w:t>
      </w:r>
      <w:proofErr w:type="gramEnd"/>
      <w:r w:rsidRPr="00BC211B">
        <w:rPr>
          <w:sz w:val="22"/>
          <w:szCs w:val="22"/>
        </w:rPr>
        <w:t xml:space="preserve"> Amaranth </w:t>
      </w:r>
      <w:r w:rsidRPr="00BC211B">
        <w:rPr>
          <w:i/>
          <w:sz w:val="22"/>
          <w:szCs w:val="22"/>
        </w:rPr>
        <w:t xml:space="preserve">(Food Red No. 2) </w:t>
      </w:r>
      <w:r w:rsidRPr="00BC211B">
        <w:rPr>
          <w:sz w:val="22"/>
          <w:szCs w:val="22"/>
        </w:rPr>
        <w:t>dan Ponceau SX merupakan jenis zat pewarna yang dilarang penggunaannya.</w:t>
      </w:r>
    </w:p>
    <w:p w:rsidR="004F57FA" w:rsidRPr="00BC211B" w:rsidRDefault="004F57FA" w:rsidP="004F57FA">
      <w:pPr>
        <w:pStyle w:val="BodyText"/>
        <w:spacing w:before="1" w:line="276" w:lineRule="auto"/>
        <w:ind w:left="120" w:right="118" w:firstLine="720"/>
        <w:rPr>
          <w:sz w:val="22"/>
          <w:szCs w:val="22"/>
        </w:rPr>
      </w:pPr>
      <w:r w:rsidRPr="00BC211B">
        <w:rPr>
          <w:sz w:val="22"/>
          <w:szCs w:val="22"/>
        </w:rPr>
        <w:t xml:space="preserve">Adapun dampak kesehatan jika mengonsumsi makanan yang mengandung pewarna Amaranth </w:t>
      </w:r>
      <w:r w:rsidRPr="00BC211B">
        <w:rPr>
          <w:i/>
          <w:sz w:val="22"/>
          <w:szCs w:val="22"/>
        </w:rPr>
        <w:t xml:space="preserve">(Food Red No.2) </w:t>
      </w:r>
      <w:r w:rsidRPr="00BC211B">
        <w:rPr>
          <w:sz w:val="22"/>
          <w:szCs w:val="22"/>
        </w:rPr>
        <w:t>dalam jumlah besar akan menimbulkan tumor, reaksi alergi dan pernafasan</w:t>
      </w:r>
      <w:proofErr w:type="gramStart"/>
      <w:r w:rsidRPr="00BC211B">
        <w:rPr>
          <w:sz w:val="22"/>
          <w:szCs w:val="22"/>
        </w:rPr>
        <w:t>,serta</w:t>
      </w:r>
      <w:proofErr w:type="gramEnd"/>
      <w:r w:rsidRPr="00BC211B">
        <w:rPr>
          <w:sz w:val="22"/>
          <w:szCs w:val="22"/>
        </w:rPr>
        <w:t xml:space="preserve"> dapat menyebabkan asma serta meyebabkan hiperaktif pada anak-anak. Pada Ponceau SX jika terletan juga </w:t>
      </w:r>
      <w:proofErr w:type="gramStart"/>
      <w:r w:rsidRPr="00BC211B">
        <w:rPr>
          <w:sz w:val="22"/>
          <w:szCs w:val="22"/>
        </w:rPr>
        <w:t>akan</w:t>
      </w:r>
      <w:proofErr w:type="gramEnd"/>
      <w:r w:rsidRPr="00BC211B">
        <w:rPr>
          <w:sz w:val="22"/>
          <w:szCs w:val="22"/>
        </w:rPr>
        <w:t xml:space="preserve"> mengakibatkan kerusakan sistem urin, kemudian juga dapat memicu timbulnya tumor.</w:t>
      </w:r>
    </w:p>
    <w:p w:rsidR="004F57FA" w:rsidRDefault="004F57FA" w:rsidP="004F57FA">
      <w:pPr>
        <w:pStyle w:val="BodyText"/>
        <w:spacing w:line="276" w:lineRule="auto"/>
        <w:ind w:left="120" w:right="118" w:firstLine="720"/>
        <w:rPr>
          <w:sz w:val="22"/>
          <w:szCs w:val="22"/>
        </w:rPr>
      </w:pPr>
      <w:r w:rsidRPr="00BC211B">
        <w:rPr>
          <w:sz w:val="22"/>
          <w:szCs w:val="22"/>
        </w:rPr>
        <w:t>Menurut BPOM terdapat beberapa faktor yang mendorong banyak pihak untuk melakukan praktik penggunaan yang salah bahan kimia terlarang untuk pangan. Pertama, bahan kimia tersebut mudah diperoleh di pasaran. Kedua, harganya relatif murah. Ketiga, pangan yang mengandung bahan tersebut menampakkan tampilan fisik yang memikat. Keempat, tidak menimbulkan efek negatif seketika. Kelima, informasi bahan berbahaya tersebut</w:t>
      </w:r>
      <w:r w:rsidRPr="00BC211B">
        <w:rPr>
          <w:spacing w:val="13"/>
          <w:sz w:val="22"/>
          <w:szCs w:val="22"/>
        </w:rPr>
        <w:t xml:space="preserve"> </w:t>
      </w:r>
      <w:r w:rsidRPr="00BC211B">
        <w:rPr>
          <w:sz w:val="22"/>
          <w:szCs w:val="22"/>
        </w:rPr>
        <w:t>relatif</w:t>
      </w:r>
      <w:r w:rsidRPr="00BC211B">
        <w:rPr>
          <w:spacing w:val="12"/>
          <w:sz w:val="22"/>
          <w:szCs w:val="22"/>
        </w:rPr>
        <w:t xml:space="preserve"> </w:t>
      </w:r>
      <w:r w:rsidRPr="00BC211B">
        <w:rPr>
          <w:sz w:val="22"/>
          <w:szCs w:val="22"/>
        </w:rPr>
        <w:t>terbatas,</w:t>
      </w:r>
      <w:r w:rsidRPr="00BC211B">
        <w:rPr>
          <w:spacing w:val="15"/>
          <w:sz w:val="22"/>
          <w:szCs w:val="22"/>
        </w:rPr>
        <w:t xml:space="preserve"> </w:t>
      </w:r>
      <w:r w:rsidRPr="00BC211B">
        <w:rPr>
          <w:sz w:val="22"/>
          <w:szCs w:val="22"/>
        </w:rPr>
        <w:t>dan</w:t>
      </w:r>
      <w:r w:rsidRPr="00BC211B">
        <w:rPr>
          <w:spacing w:val="13"/>
          <w:sz w:val="22"/>
          <w:szCs w:val="22"/>
        </w:rPr>
        <w:t xml:space="preserve"> </w:t>
      </w:r>
      <w:r w:rsidRPr="00BC211B">
        <w:rPr>
          <w:sz w:val="22"/>
          <w:szCs w:val="22"/>
        </w:rPr>
        <w:t>pola</w:t>
      </w:r>
      <w:r>
        <w:rPr>
          <w:sz w:val="22"/>
          <w:szCs w:val="22"/>
        </w:rPr>
        <w:t xml:space="preserve"> </w:t>
      </w:r>
      <w:r w:rsidRPr="00BC211B">
        <w:rPr>
          <w:sz w:val="22"/>
          <w:szCs w:val="22"/>
        </w:rPr>
        <w:t xml:space="preserve">penggunaannya telah dipraktikkan secara turun-temurun. Adapun </w:t>
      </w:r>
      <w:proofErr w:type="gramStart"/>
      <w:r w:rsidRPr="00BC211B">
        <w:rPr>
          <w:sz w:val="22"/>
          <w:szCs w:val="22"/>
        </w:rPr>
        <w:t>cara</w:t>
      </w:r>
      <w:proofErr w:type="gramEnd"/>
      <w:r w:rsidRPr="00BC211B">
        <w:rPr>
          <w:sz w:val="22"/>
          <w:szCs w:val="22"/>
        </w:rPr>
        <w:t xml:space="preserve"> mengetahui apakah produk tersebut benar-benar terdaftar pada BPOM, masyarakat dapat mengecek kebenaran produk di situs BPOM agar masyarakat juga cerdas dalam memilah produk-produk yang diduga mengandung zat berbahaya.</w:t>
      </w:r>
    </w:p>
    <w:p w:rsidR="00005DD9" w:rsidRDefault="00005DD9" w:rsidP="004F57FA">
      <w:pPr>
        <w:pStyle w:val="BodyText"/>
        <w:spacing w:line="276" w:lineRule="auto"/>
        <w:ind w:left="120" w:right="118" w:firstLine="720"/>
        <w:rPr>
          <w:sz w:val="22"/>
          <w:szCs w:val="22"/>
        </w:rPr>
      </w:pPr>
    </w:p>
    <w:p w:rsidR="00005DD9" w:rsidRDefault="00005DD9" w:rsidP="004F57FA">
      <w:pPr>
        <w:pStyle w:val="BodyText"/>
        <w:spacing w:line="276" w:lineRule="auto"/>
        <w:ind w:left="120" w:right="118" w:firstLine="720"/>
        <w:rPr>
          <w:sz w:val="22"/>
          <w:szCs w:val="22"/>
        </w:rPr>
      </w:pPr>
    </w:p>
    <w:p w:rsidR="00970A8A" w:rsidRPr="00BC211B" w:rsidRDefault="00970A8A" w:rsidP="004F57FA">
      <w:pPr>
        <w:pStyle w:val="BodyText"/>
        <w:spacing w:line="276" w:lineRule="auto"/>
        <w:ind w:left="120" w:right="118" w:firstLine="720"/>
        <w:rPr>
          <w:sz w:val="22"/>
          <w:szCs w:val="22"/>
        </w:rPr>
      </w:pPr>
    </w:p>
    <w:p w:rsidR="004F57FA" w:rsidRDefault="004F57FA" w:rsidP="004F57FA">
      <w:pPr>
        <w:spacing w:line="276" w:lineRule="auto"/>
      </w:pPr>
    </w:p>
    <w:p w:rsidR="002A1484" w:rsidRPr="00005DD9" w:rsidRDefault="002A1484" w:rsidP="00005DD9">
      <w:pPr>
        <w:spacing w:line="276" w:lineRule="auto"/>
        <w:ind w:left="120" w:right="202"/>
        <w:jc w:val="center"/>
        <w:rPr>
          <w:b/>
        </w:rPr>
      </w:pPr>
      <w:r w:rsidRPr="00BC211B">
        <w:rPr>
          <w:b/>
        </w:rPr>
        <w:t>Tabel 4. Hasil Pemeriksaan Secara Kuantitatif Kandungan Za</w:t>
      </w:r>
      <w:r w:rsidR="00005DD9">
        <w:rPr>
          <w:b/>
        </w:rPr>
        <w:t>t Pewarna Merah Pada Bubuk Cabai</w:t>
      </w:r>
    </w:p>
    <w:tbl>
      <w:tblPr>
        <w:tblW w:w="0" w:type="auto"/>
        <w:tblInd w:w="847" w:type="dxa"/>
        <w:tblLayout w:type="fixed"/>
        <w:tblCellMar>
          <w:left w:w="0" w:type="dxa"/>
          <w:right w:w="0" w:type="dxa"/>
        </w:tblCellMar>
        <w:tblLook w:val="01E0" w:firstRow="1" w:lastRow="1" w:firstColumn="1" w:lastColumn="1" w:noHBand="0" w:noVBand="0"/>
      </w:tblPr>
      <w:tblGrid>
        <w:gridCol w:w="2019"/>
        <w:gridCol w:w="1786"/>
        <w:gridCol w:w="1740"/>
        <w:gridCol w:w="2053"/>
      </w:tblGrid>
      <w:tr w:rsidR="002A1484" w:rsidRPr="00BC211B" w:rsidTr="002A1484">
        <w:trPr>
          <w:trHeight w:val="625"/>
        </w:trPr>
        <w:tc>
          <w:tcPr>
            <w:tcW w:w="2019" w:type="dxa"/>
            <w:tcBorders>
              <w:top w:val="single" w:sz="4" w:space="0" w:color="000000"/>
              <w:bottom w:val="single" w:sz="4" w:space="0" w:color="000000"/>
            </w:tcBorders>
          </w:tcPr>
          <w:p w:rsidR="002A1484" w:rsidRPr="00BC211B" w:rsidRDefault="002A1484" w:rsidP="00C52F90">
            <w:pPr>
              <w:pStyle w:val="TableParagraph"/>
              <w:spacing w:before="115" w:line="276" w:lineRule="auto"/>
              <w:ind w:left="266" w:firstLine="72"/>
              <w:rPr>
                <w:b/>
              </w:rPr>
            </w:pPr>
            <w:r w:rsidRPr="00BC211B">
              <w:rPr>
                <w:b/>
              </w:rPr>
              <w:t xml:space="preserve">Kode </w:t>
            </w:r>
            <w:r w:rsidRPr="00BC211B">
              <w:rPr>
                <w:b/>
                <w:w w:val="95"/>
              </w:rPr>
              <w:t>sampel</w:t>
            </w:r>
          </w:p>
        </w:tc>
        <w:tc>
          <w:tcPr>
            <w:tcW w:w="1786" w:type="dxa"/>
            <w:tcBorders>
              <w:top w:val="single" w:sz="4" w:space="0" w:color="000000"/>
              <w:bottom w:val="single" w:sz="4" w:space="0" w:color="000000"/>
            </w:tcBorders>
          </w:tcPr>
          <w:p w:rsidR="002A1484" w:rsidRPr="00BC211B" w:rsidRDefault="002A1484" w:rsidP="00C52F90">
            <w:pPr>
              <w:pStyle w:val="TableParagraph"/>
              <w:spacing w:before="115" w:line="276" w:lineRule="auto"/>
              <w:ind w:left="204" w:right="145" w:hanging="41"/>
              <w:rPr>
                <w:b/>
              </w:rPr>
            </w:pPr>
            <w:r w:rsidRPr="00BC211B">
              <w:rPr>
                <w:b/>
              </w:rPr>
              <w:t>Berat A (gram)</w:t>
            </w:r>
          </w:p>
        </w:tc>
        <w:tc>
          <w:tcPr>
            <w:tcW w:w="1740" w:type="dxa"/>
            <w:tcBorders>
              <w:top w:val="single" w:sz="4" w:space="0" w:color="000000"/>
              <w:bottom w:val="single" w:sz="4" w:space="0" w:color="000000"/>
            </w:tcBorders>
          </w:tcPr>
          <w:p w:rsidR="002A1484" w:rsidRPr="00BC211B" w:rsidRDefault="002A1484" w:rsidP="00C52F90">
            <w:pPr>
              <w:pStyle w:val="TableParagraph"/>
              <w:spacing w:before="115" w:line="276" w:lineRule="auto"/>
              <w:ind w:left="198" w:right="131" w:hanging="36"/>
              <w:rPr>
                <w:b/>
              </w:rPr>
            </w:pPr>
            <w:r w:rsidRPr="00BC211B">
              <w:rPr>
                <w:b/>
              </w:rPr>
              <w:t>Berat B (gram)</w:t>
            </w:r>
          </w:p>
        </w:tc>
        <w:tc>
          <w:tcPr>
            <w:tcW w:w="2053" w:type="dxa"/>
            <w:tcBorders>
              <w:top w:val="single" w:sz="4" w:space="0" w:color="000000"/>
              <w:bottom w:val="single" w:sz="4" w:space="0" w:color="000000"/>
            </w:tcBorders>
          </w:tcPr>
          <w:p w:rsidR="002A1484" w:rsidRPr="00BC211B" w:rsidRDefault="002A1484" w:rsidP="00C52F90">
            <w:pPr>
              <w:pStyle w:val="TableParagraph"/>
              <w:spacing w:line="276" w:lineRule="auto"/>
              <w:ind w:left="309" w:hanging="159"/>
              <w:rPr>
                <w:b/>
              </w:rPr>
            </w:pPr>
            <w:r w:rsidRPr="00BC211B">
              <w:rPr>
                <w:b/>
              </w:rPr>
              <w:t>Kadar zat</w:t>
            </w:r>
          </w:p>
          <w:p w:rsidR="002A1484" w:rsidRPr="00BC211B" w:rsidRDefault="002A1484" w:rsidP="00C52F90">
            <w:pPr>
              <w:pStyle w:val="TableParagraph"/>
              <w:spacing w:before="1" w:line="276" w:lineRule="auto"/>
              <w:ind w:left="287" w:right="272" w:firstLine="2"/>
              <w:jc w:val="center"/>
              <w:rPr>
                <w:b/>
              </w:rPr>
            </w:pPr>
            <w:r w:rsidRPr="00BC211B">
              <w:rPr>
                <w:b/>
              </w:rPr>
              <w:t>warna (gram)</w:t>
            </w:r>
          </w:p>
        </w:tc>
      </w:tr>
      <w:tr w:rsidR="002A1484" w:rsidRPr="00BC211B" w:rsidTr="002A1484">
        <w:trPr>
          <w:trHeight w:val="211"/>
        </w:trPr>
        <w:tc>
          <w:tcPr>
            <w:tcW w:w="2019" w:type="dxa"/>
            <w:tcBorders>
              <w:top w:val="single" w:sz="4" w:space="0" w:color="000000"/>
            </w:tcBorders>
          </w:tcPr>
          <w:p w:rsidR="002A1484" w:rsidRPr="00BC211B" w:rsidRDefault="002A1484" w:rsidP="00C52F90">
            <w:pPr>
              <w:pStyle w:val="TableParagraph"/>
              <w:spacing w:line="276" w:lineRule="auto"/>
              <w:ind w:left="108"/>
            </w:pPr>
            <w:r w:rsidRPr="00BC211B">
              <w:t>Sampel I</w:t>
            </w:r>
          </w:p>
        </w:tc>
        <w:tc>
          <w:tcPr>
            <w:tcW w:w="1786" w:type="dxa"/>
            <w:tcBorders>
              <w:top w:val="single" w:sz="4" w:space="0" w:color="000000"/>
            </w:tcBorders>
          </w:tcPr>
          <w:p w:rsidR="002A1484" w:rsidRPr="00BC211B" w:rsidRDefault="002A1484" w:rsidP="00C52F90">
            <w:pPr>
              <w:pStyle w:val="TableParagraph"/>
              <w:spacing w:line="276" w:lineRule="auto"/>
              <w:ind w:left="223"/>
            </w:pPr>
            <w:r w:rsidRPr="00BC211B">
              <w:t>0,0926</w:t>
            </w:r>
          </w:p>
        </w:tc>
        <w:tc>
          <w:tcPr>
            <w:tcW w:w="1740" w:type="dxa"/>
            <w:tcBorders>
              <w:top w:val="single" w:sz="4" w:space="0" w:color="000000"/>
            </w:tcBorders>
          </w:tcPr>
          <w:p w:rsidR="002A1484" w:rsidRPr="00BC211B" w:rsidRDefault="002A1484" w:rsidP="00C52F90">
            <w:pPr>
              <w:pStyle w:val="TableParagraph"/>
              <w:spacing w:line="276" w:lineRule="auto"/>
              <w:ind w:left="217"/>
            </w:pPr>
            <w:r w:rsidRPr="00BC211B">
              <w:t>0,1975</w:t>
            </w:r>
          </w:p>
        </w:tc>
        <w:tc>
          <w:tcPr>
            <w:tcW w:w="2053" w:type="dxa"/>
            <w:tcBorders>
              <w:top w:val="single" w:sz="4" w:space="0" w:color="000000"/>
            </w:tcBorders>
          </w:tcPr>
          <w:p w:rsidR="002A1484" w:rsidRPr="00BC211B" w:rsidRDefault="002A1484" w:rsidP="00C52F90">
            <w:pPr>
              <w:pStyle w:val="TableParagraph"/>
              <w:spacing w:line="276" w:lineRule="auto"/>
              <w:ind w:left="206"/>
            </w:pPr>
            <w:r w:rsidRPr="00BC211B">
              <w:t>0,005245</w:t>
            </w:r>
          </w:p>
        </w:tc>
      </w:tr>
      <w:tr w:rsidR="002A1484" w:rsidRPr="00BC211B" w:rsidTr="002A1484">
        <w:trPr>
          <w:trHeight w:val="208"/>
        </w:trPr>
        <w:tc>
          <w:tcPr>
            <w:tcW w:w="2019" w:type="dxa"/>
          </w:tcPr>
          <w:p w:rsidR="002A1484" w:rsidRPr="00BC211B" w:rsidRDefault="002A1484" w:rsidP="00C52F90">
            <w:pPr>
              <w:pStyle w:val="TableParagraph"/>
              <w:spacing w:line="276" w:lineRule="auto"/>
              <w:ind w:left="108"/>
            </w:pPr>
            <w:r w:rsidRPr="00BC211B">
              <w:t>Sampel II</w:t>
            </w:r>
          </w:p>
        </w:tc>
        <w:tc>
          <w:tcPr>
            <w:tcW w:w="1786" w:type="dxa"/>
          </w:tcPr>
          <w:p w:rsidR="002A1484" w:rsidRPr="00BC211B" w:rsidRDefault="002A1484" w:rsidP="00C52F90">
            <w:pPr>
              <w:pStyle w:val="TableParagraph"/>
              <w:spacing w:line="276" w:lineRule="auto"/>
              <w:ind w:left="223"/>
            </w:pPr>
            <w:r w:rsidRPr="00BC211B">
              <w:t>0,0922</w:t>
            </w:r>
          </w:p>
        </w:tc>
        <w:tc>
          <w:tcPr>
            <w:tcW w:w="1740" w:type="dxa"/>
          </w:tcPr>
          <w:p w:rsidR="002A1484" w:rsidRPr="00BC211B" w:rsidRDefault="002A1484" w:rsidP="00C52F90">
            <w:pPr>
              <w:pStyle w:val="TableParagraph"/>
              <w:spacing w:line="276" w:lineRule="auto"/>
              <w:ind w:left="217"/>
            </w:pPr>
            <w:r w:rsidRPr="00BC211B">
              <w:t>0,2842</w:t>
            </w:r>
          </w:p>
        </w:tc>
        <w:tc>
          <w:tcPr>
            <w:tcW w:w="2053" w:type="dxa"/>
          </w:tcPr>
          <w:p w:rsidR="002A1484" w:rsidRPr="00BC211B" w:rsidRDefault="002A1484" w:rsidP="00C52F90">
            <w:pPr>
              <w:pStyle w:val="TableParagraph"/>
              <w:spacing w:line="276" w:lineRule="auto"/>
              <w:ind w:left="306"/>
            </w:pPr>
            <w:r w:rsidRPr="00BC211B">
              <w:t>0,0096</w:t>
            </w:r>
          </w:p>
        </w:tc>
      </w:tr>
      <w:tr w:rsidR="002A1484" w:rsidRPr="00BC211B" w:rsidTr="002A1484">
        <w:trPr>
          <w:trHeight w:val="207"/>
        </w:trPr>
        <w:tc>
          <w:tcPr>
            <w:tcW w:w="2019" w:type="dxa"/>
          </w:tcPr>
          <w:p w:rsidR="002A1484" w:rsidRPr="00BC211B" w:rsidRDefault="002A1484" w:rsidP="00C52F90">
            <w:pPr>
              <w:pStyle w:val="TableParagraph"/>
              <w:spacing w:line="276" w:lineRule="auto"/>
              <w:ind w:left="108"/>
            </w:pPr>
            <w:r w:rsidRPr="00BC211B">
              <w:t>Sampel III</w:t>
            </w:r>
          </w:p>
        </w:tc>
        <w:tc>
          <w:tcPr>
            <w:tcW w:w="1786" w:type="dxa"/>
          </w:tcPr>
          <w:p w:rsidR="002A1484" w:rsidRPr="00BC211B" w:rsidRDefault="002A1484" w:rsidP="00C52F90">
            <w:pPr>
              <w:pStyle w:val="TableParagraph"/>
              <w:spacing w:line="276" w:lineRule="auto"/>
              <w:ind w:left="223"/>
            </w:pPr>
            <w:r w:rsidRPr="00BC211B">
              <w:t>0,0922</w:t>
            </w:r>
          </w:p>
        </w:tc>
        <w:tc>
          <w:tcPr>
            <w:tcW w:w="1740" w:type="dxa"/>
          </w:tcPr>
          <w:p w:rsidR="002A1484" w:rsidRPr="00BC211B" w:rsidRDefault="002A1484" w:rsidP="00C52F90">
            <w:pPr>
              <w:pStyle w:val="TableParagraph"/>
              <w:spacing w:line="276" w:lineRule="auto"/>
              <w:ind w:left="217"/>
            </w:pPr>
            <w:r w:rsidRPr="00BC211B">
              <w:t>0,3113</w:t>
            </w:r>
          </w:p>
        </w:tc>
        <w:tc>
          <w:tcPr>
            <w:tcW w:w="2053" w:type="dxa"/>
          </w:tcPr>
          <w:p w:rsidR="002A1484" w:rsidRPr="00BC211B" w:rsidRDefault="002A1484" w:rsidP="00C52F90">
            <w:pPr>
              <w:pStyle w:val="TableParagraph"/>
              <w:spacing w:line="276" w:lineRule="auto"/>
              <w:ind w:left="206"/>
            </w:pPr>
            <w:r w:rsidRPr="00BC211B">
              <w:t>0,010955</w:t>
            </w:r>
          </w:p>
        </w:tc>
      </w:tr>
      <w:tr w:rsidR="002A1484" w:rsidRPr="00BC211B" w:rsidTr="002A1484">
        <w:trPr>
          <w:trHeight w:val="207"/>
        </w:trPr>
        <w:tc>
          <w:tcPr>
            <w:tcW w:w="2019" w:type="dxa"/>
          </w:tcPr>
          <w:p w:rsidR="002A1484" w:rsidRPr="00BC211B" w:rsidRDefault="002A1484" w:rsidP="00C52F90">
            <w:pPr>
              <w:pStyle w:val="TableParagraph"/>
              <w:spacing w:line="276" w:lineRule="auto"/>
              <w:ind w:left="108"/>
            </w:pPr>
            <w:r w:rsidRPr="00BC211B">
              <w:t>Sampel IV</w:t>
            </w:r>
          </w:p>
        </w:tc>
        <w:tc>
          <w:tcPr>
            <w:tcW w:w="1786" w:type="dxa"/>
          </w:tcPr>
          <w:p w:rsidR="002A1484" w:rsidRPr="00BC211B" w:rsidRDefault="002A1484" w:rsidP="00C52F90">
            <w:pPr>
              <w:pStyle w:val="TableParagraph"/>
              <w:spacing w:line="276" w:lineRule="auto"/>
              <w:ind w:left="223"/>
            </w:pPr>
            <w:r w:rsidRPr="00BC211B">
              <w:t>0,0883</w:t>
            </w:r>
          </w:p>
        </w:tc>
        <w:tc>
          <w:tcPr>
            <w:tcW w:w="1740" w:type="dxa"/>
          </w:tcPr>
          <w:p w:rsidR="002A1484" w:rsidRPr="00BC211B" w:rsidRDefault="002A1484" w:rsidP="00C52F90">
            <w:pPr>
              <w:pStyle w:val="TableParagraph"/>
              <w:spacing w:line="276" w:lineRule="auto"/>
              <w:ind w:left="217"/>
            </w:pPr>
            <w:r w:rsidRPr="00BC211B">
              <w:t>0,3570</w:t>
            </w:r>
          </w:p>
        </w:tc>
        <w:tc>
          <w:tcPr>
            <w:tcW w:w="2053" w:type="dxa"/>
          </w:tcPr>
          <w:p w:rsidR="002A1484" w:rsidRPr="00BC211B" w:rsidRDefault="002A1484" w:rsidP="00C52F90">
            <w:pPr>
              <w:pStyle w:val="TableParagraph"/>
              <w:spacing w:line="276" w:lineRule="auto"/>
              <w:ind w:left="206"/>
            </w:pPr>
            <w:r w:rsidRPr="00BC211B">
              <w:t>0,013685</w:t>
            </w:r>
          </w:p>
        </w:tc>
      </w:tr>
      <w:tr w:rsidR="002A1484" w:rsidRPr="00BC211B" w:rsidTr="002A1484">
        <w:trPr>
          <w:trHeight w:val="203"/>
        </w:trPr>
        <w:tc>
          <w:tcPr>
            <w:tcW w:w="2019" w:type="dxa"/>
          </w:tcPr>
          <w:p w:rsidR="002A1484" w:rsidRPr="00BC211B" w:rsidRDefault="002A1484" w:rsidP="00C52F90">
            <w:pPr>
              <w:pStyle w:val="TableParagraph"/>
              <w:tabs>
                <w:tab w:val="left" w:pos="1353"/>
              </w:tabs>
              <w:spacing w:line="276" w:lineRule="auto"/>
              <w:ind w:left="-15" w:right="-231"/>
            </w:pPr>
            <w:r w:rsidRPr="00BC211B">
              <w:rPr>
                <w:w w:val="99"/>
                <w:u w:val="single"/>
              </w:rPr>
              <w:t xml:space="preserve"> </w:t>
            </w:r>
            <w:r w:rsidRPr="00BC211B">
              <w:rPr>
                <w:spacing w:val="22"/>
                <w:u w:val="single"/>
              </w:rPr>
              <w:t xml:space="preserve"> </w:t>
            </w:r>
            <w:r w:rsidRPr="00BC211B">
              <w:rPr>
                <w:u w:val="single"/>
              </w:rPr>
              <w:t>Sampel</w:t>
            </w:r>
            <w:r w:rsidRPr="00BC211B">
              <w:rPr>
                <w:spacing w:val="-5"/>
                <w:u w:val="single"/>
              </w:rPr>
              <w:t xml:space="preserve"> </w:t>
            </w:r>
            <w:r w:rsidRPr="00BC211B">
              <w:rPr>
                <w:u w:val="single"/>
              </w:rPr>
              <w:t>V</w:t>
            </w:r>
            <w:r w:rsidRPr="00BC211B">
              <w:rPr>
                <w:u w:val="single"/>
              </w:rPr>
              <w:tab/>
            </w:r>
          </w:p>
        </w:tc>
        <w:tc>
          <w:tcPr>
            <w:tcW w:w="1786" w:type="dxa"/>
          </w:tcPr>
          <w:p w:rsidR="002A1484" w:rsidRPr="00BC211B" w:rsidRDefault="002A1484" w:rsidP="00C52F90">
            <w:pPr>
              <w:pStyle w:val="TableParagraph"/>
              <w:tabs>
                <w:tab w:val="left" w:pos="1217"/>
              </w:tabs>
              <w:spacing w:line="276" w:lineRule="auto"/>
              <w:ind w:left="223" w:right="-231"/>
            </w:pPr>
            <w:r w:rsidRPr="00BC211B">
              <w:rPr>
                <w:u w:val="single"/>
              </w:rPr>
              <w:t>0,0928</w:t>
            </w:r>
            <w:r w:rsidRPr="00BC211B">
              <w:rPr>
                <w:u w:val="single"/>
              </w:rPr>
              <w:tab/>
            </w:r>
          </w:p>
        </w:tc>
        <w:tc>
          <w:tcPr>
            <w:tcW w:w="1740" w:type="dxa"/>
          </w:tcPr>
          <w:p w:rsidR="002A1484" w:rsidRPr="00BC211B" w:rsidRDefault="002A1484" w:rsidP="00C52F90">
            <w:pPr>
              <w:pStyle w:val="TableParagraph"/>
              <w:tabs>
                <w:tab w:val="left" w:pos="1180"/>
              </w:tabs>
              <w:spacing w:line="276" w:lineRule="auto"/>
              <w:ind w:left="217" w:right="-216"/>
            </w:pPr>
            <w:r w:rsidRPr="00BC211B">
              <w:rPr>
                <w:u w:val="single"/>
              </w:rPr>
              <w:t>0,1583</w:t>
            </w:r>
            <w:r w:rsidRPr="00BC211B">
              <w:rPr>
                <w:u w:val="single"/>
              </w:rPr>
              <w:tab/>
            </w:r>
          </w:p>
        </w:tc>
        <w:tc>
          <w:tcPr>
            <w:tcW w:w="2053" w:type="dxa"/>
          </w:tcPr>
          <w:p w:rsidR="002A1484" w:rsidRPr="00BC211B" w:rsidRDefault="002A1484" w:rsidP="00C52F90">
            <w:pPr>
              <w:pStyle w:val="TableParagraph"/>
              <w:spacing w:line="276" w:lineRule="auto"/>
              <w:ind w:left="206" w:right="-15"/>
            </w:pPr>
            <w:r w:rsidRPr="00BC211B">
              <w:rPr>
                <w:u w:val="single"/>
              </w:rPr>
              <w:t>0,003275</w:t>
            </w:r>
            <w:r w:rsidRPr="00BC211B">
              <w:rPr>
                <w:spacing w:val="-8"/>
                <w:u w:val="single"/>
              </w:rPr>
              <w:t xml:space="preserve"> </w:t>
            </w:r>
          </w:p>
        </w:tc>
      </w:tr>
    </w:tbl>
    <w:p w:rsidR="002A1484" w:rsidRDefault="002A1484" w:rsidP="002A1484">
      <w:pPr>
        <w:pStyle w:val="BodyText"/>
        <w:spacing w:before="9" w:line="276" w:lineRule="auto"/>
        <w:ind w:left="120" w:right="38" w:firstLine="719"/>
        <w:rPr>
          <w:sz w:val="22"/>
          <w:szCs w:val="22"/>
        </w:rPr>
      </w:pPr>
    </w:p>
    <w:p w:rsidR="002A1484" w:rsidRDefault="002A1484" w:rsidP="00005DD9">
      <w:pPr>
        <w:pStyle w:val="BodyText"/>
        <w:spacing w:before="9" w:line="276" w:lineRule="auto"/>
        <w:ind w:left="120" w:right="38" w:firstLine="719"/>
        <w:rPr>
          <w:sz w:val="22"/>
          <w:szCs w:val="22"/>
        </w:rPr>
      </w:pPr>
      <w:r w:rsidRPr="00BC211B">
        <w:rPr>
          <w:sz w:val="22"/>
          <w:szCs w:val="22"/>
        </w:rPr>
        <w:t>Dapat dilihat pada tabel 4, menunjukkan bahwa pada sampel I kadar zat pewarna Ponceau 6R berjumlah sebesar 0,005245 gr, dan pada sampel II berjumlah sebesar 0</w:t>
      </w:r>
      <w:proofErr w:type="gramStart"/>
      <w:r w:rsidRPr="00BC211B">
        <w:rPr>
          <w:sz w:val="22"/>
          <w:szCs w:val="22"/>
        </w:rPr>
        <w:t>,0096</w:t>
      </w:r>
      <w:proofErr w:type="gramEnd"/>
      <w:r w:rsidRPr="00BC211B">
        <w:rPr>
          <w:sz w:val="22"/>
          <w:szCs w:val="22"/>
        </w:rPr>
        <w:t xml:space="preserve"> gr, sementara pada sampel ke III berjumlah 0,010955 gr, pada sampel IV yang berjenis pewarna Ponceau SX, terdapat 0,013685 gr , dan pada sampel V yang berjenis pewarna Amaranth </w:t>
      </w:r>
      <w:r w:rsidRPr="00BC211B">
        <w:rPr>
          <w:i/>
          <w:sz w:val="22"/>
          <w:szCs w:val="22"/>
        </w:rPr>
        <w:t xml:space="preserve">(Food Red No.2) </w:t>
      </w:r>
      <w:r w:rsidRPr="00BC211B">
        <w:rPr>
          <w:sz w:val="22"/>
          <w:szCs w:val="22"/>
        </w:rPr>
        <w:t>terdapat sebesar 0,003275 gr dalam setiap 20 gr sampel bubuk cabai. Adapun</w:t>
      </w:r>
      <w:r w:rsidRPr="00BC211B">
        <w:rPr>
          <w:spacing w:val="46"/>
          <w:sz w:val="22"/>
          <w:szCs w:val="22"/>
        </w:rPr>
        <w:t xml:space="preserve"> </w:t>
      </w:r>
      <w:r w:rsidRPr="00BC211B">
        <w:rPr>
          <w:sz w:val="22"/>
          <w:szCs w:val="22"/>
        </w:rPr>
        <w:t xml:space="preserve">seberapa besar </w:t>
      </w:r>
      <w:proofErr w:type="gramStart"/>
      <w:r w:rsidRPr="00BC211B">
        <w:rPr>
          <w:sz w:val="22"/>
          <w:szCs w:val="22"/>
        </w:rPr>
        <w:t>kadar</w:t>
      </w:r>
      <w:proofErr w:type="gramEnd"/>
      <w:r w:rsidRPr="00BC211B">
        <w:rPr>
          <w:sz w:val="22"/>
          <w:szCs w:val="22"/>
        </w:rPr>
        <w:t xml:space="preserve"> zat pewarna pada zat pewarna yang dilarang, berapapun kadarnya tidak diperbolehkan digunakan dalam bahan pangan.</w:t>
      </w:r>
    </w:p>
    <w:p w:rsidR="00005DD9" w:rsidRDefault="00005DD9" w:rsidP="00005DD9">
      <w:pPr>
        <w:pStyle w:val="BodyText"/>
        <w:spacing w:before="9" w:line="276" w:lineRule="auto"/>
        <w:ind w:left="120" w:right="38" w:firstLine="719"/>
        <w:rPr>
          <w:sz w:val="22"/>
          <w:szCs w:val="22"/>
        </w:rPr>
      </w:pPr>
    </w:p>
    <w:p w:rsidR="00005DD9" w:rsidRDefault="00005DD9" w:rsidP="00005DD9">
      <w:pPr>
        <w:pStyle w:val="BodyText"/>
        <w:spacing w:before="9" w:line="276" w:lineRule="auto"/>
        <w:ind w:left="120" w:right="38" w:firstLine="719"/>
        <w:rPr>
          <w:sz w:val="22"/>
          <w:szCs w:val="22"/>
        </w:rPr>
      </w:pPr>
    </w:p>
    <w:p w:rsidR="00005DD9" w:rsidRPr="002A1484" w:rsidRDefault="00005DD9" w:rsidP="00005DD9">
      <w:pPr>
        <w:pStyle w:val="BodyText"/>
        <w:spacing w:line="276" w:lineRule="auto"/>
        <w:jc w:val="left"/>
        <w:rPr>
          <w:b/>
          <w:sz w:val="22"/>
          <w:szCs w:val="22"/>
        </w:rPr>
      </w:pPr>
      <w:r>
        <w:rPr>
          <w:b/>
          <w:sz w:val="22"/>
          <w:szCs w:val="22"/>
        </w:rPr>
        <w:t>K</w:t>
      </w:r>
      <w:r w:rsidRPr="002A1484">
        <w:rPr>
          <w:b/>
          <w:sz w:val="22"/>
          <w:szCs w:val="22"/>
        </w:rPr>
        <w:t>esimpulan dan Saran</w:t>
      </w:r>
    </w:p>
    <w:p w:rsidR="00005DD9" w:rsidRPr="00BC211B" w:rsidRDefault="00005DD9" w:rsidP="00005DD9">
      <w:pPr>
        <w:pStyle w:val="ListParagraph"/>
        <w:numPr>
          <w:ilvl w:val="0"/>
          <w:numId w:val="2"/>
        </w:numPr>
        <w:tabs>
          <w:tab w:val="left" w:pos="414"/>
        </w:tabs>
        <w:spacing w:before="199" w:line="276" w:lineRule="auto"/>
        <w:ind w:hanging="293"/>
        <w:rPr>
          <w:b/>
        </w:rPr>
      </w:pPr>
      <w:r w:rsidRPr="00BC211B">
        <w:rPr>
          <w:b/>
        </w:rPr>
        <w:t>Kesimpulan</w:t>
      </w:r>
    </w:p>
    <w:p w:rsidR="005070FE" w:rsidRDefault="005070FE" w:rsidP="005070FE">
      <w:pPr>
        <w:pStyle w:val="ListParagraph"/>
        <w:numPr>
          <w:ilvl w:val="1"/>
          <w:numId w:val="2"/>
        </w:numPr>
        <w:tabs>
          <w:tab w:val="left" w:pos="841"/>
        </w:tabs>
        <w:spacing w:line="360" w:lineRule="auto"/>
        <w:ind w:right="40"/>
        <w:jc w:val="both"/>
      </w:pPr>
      <w:r w:rsidRPr="00BC211B">
        <w:t>J</w:t>
      </w:r>
      <w:r w:rsidR="00005DD9" w:rsidRPr="00BC211B">
        <w:t>enis</w:t>
      </w:r>
      <w:r>
        <w:t xml:space="preserve"> </w:t>
      </w:r>
      <w:r w:rsidR="00005DD9" w:rsidRPr="00BC211B">
        <w:t>kelamin terbanyak pada pedagang jajanan yang ber</w:t>
      </w:r>
      <w:r w:rsidR="00970A8A">
        <w:t>jualan di Kelurahan Tembung</w:t>
      </w:r>
      <w:r w:rsidR="00005DD9" w:rsidRPr="00BC211B">
        <w:t xml:space="preserve"> adalah wanita </w:t>
      </w:r>
    </w:p>
    <w:p w:rsidR="005070FE" w:rsidRDefault="005070FE" w:rsidP="005070FE">
      <w:pPr>
        <w:pStyle w:val="ListParagraph"/>
        <w:numPr>
          <w:ilvl w:val="1"/>
          <w:numId w:val="2"/>
        </w:numPr>
        <w:tabs>
          <w:tab w:val="left" w:pos="841"/>
        </w:tabs>
        <w:spacing w:line="360" w:lineRule="auto"/>
        <w:ind w:right="40"/>
        <w:jc w:val="both"/>
      </w:pPr>
      <w:r w:rsidRPr="00BC211B">
        <w:t>U</w:t>
      </w:r>
      <w:r w:rsidR="00005DD9" w:rsidRPr="00BC211B">
        <w:t>mur</w:t>
      </w:r>
      <w:r>
        <w:t xml:space="preserve"> </w:t>
      </w:r>
      <w:r w:rsidR="00005DD9" w:rsidRPr="00BC211B">
        <w:t>pada pedagang jajanan yang berjualan di Kelurahan Tembung adalah 20-29 tahun</w:t>
      </w:r>
    </w:p>
    <w:p w:rsidR="005070FE" w:rsidRDefault="005070FE" w:rsidP="005070FE">
      <w:pPr>
        <w:pStyle w:val="ListParagraph"/>
        <w:numPr>
          <w:ilvl w:val="1"/>
          <w:numId w:val="2"/>
        </w:numPr>
        <w:tabs>
          <w:tab w:val="left" w:pos="841"/>
        </w:tabs>
        <w:spacing w:line="360" w:lineRule="auto"/>
        <w:ind w:right="40"/>
        <w:jc w:val="both"/>
      </w:pPr>
      <w:r>
        <w:t>J</w:t>
      </w:r>
      <w:r w:rsidR="00005DD9">
        <w:t>enis</w:t>
      </w:r>
      <w:r>
        <w:t xml:space="preserve"> </w:t>
      </w:r>
      <w:r w:rsidR="00005DD9">
        <w:t xml:space="preserve">zat pewarna merah pada bubuk cabai </w:t>
      </w:r>
      <w:r>
        <w:t xml:space="preserve">yang paling banyak </w:t>
      </w:r>
      <w:r w:rsidR="00005DD9">
        <w:t xml:space="preserve">menggunakan zat pewarna </w:t>
      </w:r>
      <w:r>
        <w:t>jenis Ponceau 6R</w:t>
      </w:r>
      <w:r w:rsidR="00005DD9">
        <w:t xml:space="preserve"> </w:t>
      </w:r>
    </w:p>
    <w:p w:rsidR="00005DD9" w:rsidRDefault="00923972" w:rsidP="005070FE">
      <w:pPr>
        <w:pStyle w:val="ListParagraph"/>
        <w:numPr>
          <w:ilvl w:val="1"/>
          <w:numId w:val="2"/>
        </w:numPr>
        <w:tabs>
          <w:tab w:val="left" w:pos="841"/>
        </w:tabs>
        <w:spacing w:line="360" w:lineRule="auto"/>
        <w:ind w:right="40"/>
        <w:jc w:val="both"/>
      </w:pPr>
      <w:r>
        <w:t>Berdasarkan hasil pemeriksaan secara kuantitatif paling tinggi sebanyak 0,013685 gr/20 gram sampel bubuk cabai,</w:t>
      </w:r>
      <w:r w:rsidR="00005DD9">
        <w:t xml:space="preserve"> yang merupakan pewarna yang tidak diizinkan menurut Permenkes R.I Permenkes Nomor: 239/Men.Kes/Per/V/85</w:t>
      </w:r>
      <w:r>
        <w:t>.</w:t>
      </w:r>
    </w:p>
    <w:p w:rsidR="00005DD9" w:rsidRPr="00BC211B" w:rsidRDefault="00005DD9" w:rsidP="00005DD9">
      <w:pPr>
        <w:pStyle w:val="Heading1"/>
        <w:numPr>
          <w:ilvl w:val="0"/>
          <w:numId w:val="2"/>
        </w:numPr>
        <w:tabs>
          <w:tab w:val="left" w:pos="402"/>
        </w:tabs>
        <w:spacing w:before="177" w:line="276" w:lineRule="auto"/>
        <w:ind w:left="401" w:hanging="281"/>
        <w:rPr>
          <w:sz w:val="22"/>
          <w:szCs w:val="22"/>
        </w:rPr>
      </w:pPr>
      <w:r w:rsidRPr="00BC211B">
        <w:rPr>
          <w:sz w:val="22"/>
          <w:szCs w:val="22"/>
        </w:rPr>
        <w:t>Saran</w:t>
      </w:r>
    </w:p>
    <w:p w:rsidR="00F65DAD" w:rsidRDefault="00F65DAD" w:rsidP="00F65DAD">
      <w:pPr>
        <w:pStyle w:val="BodyText"/>
        <w:numPr>
          <w:ilvl w:val="0"/>
          <w:numId w:val="3"/>
        </w:numPr>
        <w:spacing w:line="276" w:lineRule="auto"/>
        <w:ind w:left="900" w:right="118" w:hanging="630"/>
        <w:rPr>
          <w:sz w:val="22"/>
          <w:szCs w:val="22"/>
        </w:rPr>
      </w:pPr>
      <w:r>
        <w:rPr>
          <w:sz w:val="22"/>
          <w:szCs w:val="22"/>
        </w:rPr>
        <w:t xml:space="preserve">Diharapkan kepada </w:t>
      </w:r>
      <w:r w:rsidRPr="002A1484">
        <w:rPr>
          <w:sz w:val="22"/>
          <w:szCs w:val="22"/>
        </w:rPr>
        <w:t xml:space="preserve">Dinas Kesehatan Kota Medan </w:t>
      </w:r>
      <w:r>
        <w:rPr>
          <w:sz w:val="22"/>
          <w:szCs w:val="22"/>
        </w:rPr>
        <w:t xml:space="preserve">dan </w:t>
      </w:r>
      <w:r w:rsidRPr="002A1484">
        <w:rPr>
          <w:sz w:val="22"/>
          <w:szCs w:val="22"/>
        </w:rPr>
        <w:t>Balai POM Kota Medan</w:t>
      </w:r>
      <w:r>
        <w:rPr>
          <w:sz w:val="22"/>
          <w:szCs w:val="22"/>
        </w:rPr>
        <w:t xml:space="preserve"> untuk melakukan kordinasi dalam</w:t>
      </w:r>
      <w:r w:rsidRPr="002A1484">
        <w:rPr>
          <w:sz w:val="22"/>
          <w:szCs w:val="22"/>
        </w:rPr>
        <w:t xml:space="preserve"> melakukan pengawasan dan pemeriksaan pada produk makanan yang</w:t>
      </w:r>
      <w:r>
        <w:rPr>
          <w:sz w:val="22"/>
          <w:szCs w:val="22"/>
        </w:rPr>
        <w:t xml:space="preserve"> menggunakan zat</w:t>
      </w:r>
      <w:r w:rsidRPr="002A1484">
        <w:rPr>
          <w:sz w:val="22"/>
          <w:szCs w:val="22"/>
        </w:rPr>
        <w:t xml:space="preserve"> </w:t>
      </w:r>
      <w:r>
        <w:rPr>
          <w:sz w:val="22"/>
          <w:szCs w:val="22"/>
        </w:rPr>
        <w:t>pe</w:t>
      </w:r>
      <w:r w:rsidRPr="002A1484">
        <w:rPr>
          <w:sz w:val="22"/>
          <w:szCs w:val="22"/>
        </w:rPr>
        <w:t>warna</w:t>
      </w:r>
      <w:r>
        <w:rPr>
          <w:sz w:val="22"/>
          <w:szCs w:val="22"/>
        </w:rPr>
        <w:t xml:space="preserve"> pada bubuk </w:t>
      </w:r>
      <w:r w:rsidRPr="00F65DAD">
        <w:rPr>
          <w:sz w:val="22"/>
          <w:szCs w:val="22"/>
        </w:rPr>
        <w:t xml:space="preserve">cabai </w:t>
      </w:r>
      <w:r>
        <w:rPr>
          <w:sz w:val="22"/>
          <w:szCs w:val="22"/>
        </w:rPr>
        <w:t xml:space="preserve">yaitu </w:t>
      </w:r>
      <w:r w:rsidRPr="00BC211B">
        <w:t>Ponceau 6R, Amaranth dan Ponceau SX</w:t>
      </w:r>
      <w:r w:rsidRPr="00F65DAD">
        <w:rPr>
          <w:sz w:val="22"/>
          <w:szCs w:val="22"/>
        </w:rPr>
        <w:t>.</w:t>
      </w:r>
    </w:p>
    <w:p w:rsidR="00F65DAD" w:rsidRPr="00F65DAD" w:rsidRDefault="00F65DAD" w:rsidP="00F65DAD">
      <w:pPr>
        <w:pStyle w:val="BodyText"/>
        <w:numPr>
          <w:ilvl w:val="0"/>
          <w:numId w:val="3"/>
        </w:numPr>
        <w:spacing w:line="276" w:lineRule="auto"/>
        <w:ind w:left="900" w:right="118" w:hanging="630"/>
        <w:rPr>
          <w:sz w:val="22"/>
          <w:szCs w:val="22"/>
        </w:rPr>
      </w:pPr>
      <w:r>
        <w:rPr>
          <w:sz w:val="22"/>
          <w:szCs w:val="22"/>
        </w:rPr>
        <w:t>Diharapkan kepada</w:t>
      </w:r>
      <w:r w:rsidRPr="002A1484">
        <w:rPr>
          <w:sz w:val="22"/>
          <w:szCs w:val="22"/>
        </w:rPr>
        <w:t xml:space="preserve"> Dinas Kesehatan Kota Medan </w:t>
      </w:r>
      <w:r>
        <w:rPr>
          <w:sz w:val="22"/>
          <w:szCs w:val="22"/>
        </w:rPr>
        <w:t>untuk melakukan</w:t>
      </w:r>
      <w:r w:rsidRPr="002A1484">
        <w:rPr>
          <w:sz w:val="22"/>
          <w:szCs w:val="22"/>
        </w:rPr>
        <w:t xml:space="preserve"> pembinaan kepada petugas-petugas di </w:t>
      </w:r>
      <w:r>
        <w:rPr>
          <w:sz w:val="22"/>
          <w:szCs w:val="22"/>
        </w:rPr>
        <w:t>Dinas Kesehatan maupun Puskesmas yang berada di wilayah kerja Kota Medan</w:t>
      </w:r>
      <w:r w:rsidRPr="002A1484">
        <w:rPr>
          <w:sz w:val="22"/>
          <w:szCs w:val="22"/>
        </w:rPr>
        <w:t xml:space="preserve"> untuk </w:t>
      </w:r>
      <w:r w:rsidR="007C4AC8">
        <w:rPr>
          <w:sz w:val="22"/>
          <w:szCs w:val="22"/>
        </w:rPr>
        <w:t xml:space="preserve">lebih aktif dalam </w:t>
      </w:r>
      <w:r w:rsidRPr="002A1484">
        <w:rPr>
          <w:sz w:val="22"/>
          <w:szCs w:val="22"/>
        </w:rPr>
        <w:t>memberikan</w:t>
      </w:r>
      <w:r w:rsidRPr="002A1484">
        <w:rPr>
          <w:sz w:val="22"/>
          <w:szCs w:val="22"/>
        </w:rPr>
        <w:tab/>
        <w:t>penyuluhan tentang bahan tambahan pangan yang di larang penggunaanya pada pedagang- pedagang.</w:t>
      </w:r>
    </w:p>
    <w:p w:rsidR="00F65DAD" w:rsidRPr="00F65DAD" w:rsidRDefault="00F65DAD" w:rsidP="00F65DAD">
      <w:pPr>
        <w:pStyle w:val="BodyText"/>
        <w:numPr>
          <w:ilvl w:val="0"/>
          <w:numId w:val="3"/>
        </w:numPr>
        <w:spacing w:line="276" w:lineRule="auto"/>
        <w:ind w:left="900" w:right="118" w:hanging="630"/>
        <w:rPr>
          <w:sz w:val="22"/>
          <w:szCs w:val="22"/>
        </w:rPr>
      </w:pPr>
      <w:r>
        <w:rPr>
          <w:sz w:val="22"/>
          <w:szCs w:val="22"/>
        </w:rPr>
        <w:t>Diharapkan kepada</w:t>
      </w:r>
      <w:r w:rsidRPr="002A1484">
        <w:t xml:space="preserve"> </w:t>
      </w:r>
      <w:r>
        <w:t>masyarakat untuk dapat</w:t>
      </w:r>
      <w:r w:rsidRPr="002A1484">
        <w:t xml:space="preserve"> memilih dan membaca komposisi</w:t>
      </w:r>
      <w:r>
        <w:t xml:space="preserve"> bahan makanan yang</w:t>
      </w:r>
      <w:r w:rsidRPr="002A1484">
        <w:t xml:space="preserve"> tidak menggunakan zat pewarna berbahaya</w:t>
      </w:r>
      <w:r>
        <w:t xml:space="preserve"> yaitu </w:t>
      </w:r>
      <w:r w:rsidRPr="00BC211B">
        <w:t>Ponceau 6R, Amaranth dan Ponceau SX</w:t>
      </w:r>
      <w:r w:rsidRPr="002A1484">
        <w:t>.</w:t>
      </w:r>
    </w:p>
    <w:p w:rsidR="00F65DAD" w:rsidRDefault="00F65DAD" w:rsidP="00F65DAD">
      <w:pPr>
        <w:pStyle w:val="BodyText"/>
        <w:spacing w:line="276" w:lineRule="auto"/>
        <w:ind w:left="900" w:right="118"/>
        <w:rPr>
          <w:sz w:val="22"/>
          <w:szCs w:val="22"/>
        </w:rPr>
      </w:pPr>
    </w:p>
    <w:p w:rsidR="007C4AC8" w:rsidRDefault="007C4AC8" w:rsidP="00F65DAD">
      <w:pPr>
        <w:pStyle w:val="BodyText"/>
        <w:spacing w:line="276" w:lineRule="auto"/>
        <w:ind w:left="900" w:right="118"/>
        <w:rPr>
          <w:sz w:val="22"/>
          <w:szCs w:val="22"/>
        </w:rPr>
      </w:pPr>
    </w:p>
    <w:p w:rsidR="007C4AC8" w:rsidRDefault="007C4AC8" w:rsidP="00F65DAD">
      <w:pPr>
        <w:pStyle w:val="BodyText"/>
        <w:spacing w:line="276" w:lineRule="auto"/>
        <w:ind w:left="900" w:right="118"/>
        <w:rPr>
          <w:sz w:val="22"/>
          <w:szCs w:val="22"/>
        </w:rPr>
      </w:pPr>
    </w:p>
    <w:p w:rsidR="007C4AC8" w:rsidRDefault="007C4AC8" w:rsidP="00F65DAD">
      <w:pPr>
        <w:pStyle w:val="BodyText"/>
        <w:spacing w:line="276" w:lineRule="auto"/>
        <w:ind w:left="900" w:right="118"/>
        <w:rPr>
          <w:sz w:val="22"/>
          <w:szCs w:val="22"/>
        </w:rPr>
      </w:pPr>
    </w:p>
    <w:p w:rsidR="007C4AC8" w:rsidRDefault="007C4AC8" w:rsidP="00F65DAD">
      <w:pPr>
        <w:pStyle w:val="BodyText"/>
        <w:spacing w:line="276" w:lineRule="auto"/>
        <w:ind w:left="900" w:right="118"/>
        <w:rPr>
          <w:sz w:val="22"/>
          <w:szCs w:val="22"/>
        </w:rPr>
      </w:pPr>
    </w:p>
    <w:p w:rsidR="00005DD9" w:rsidRPr="00BC211B" w:rsidRDefault="00005DD9" w:rsidP="00005DD9">
      <w:pPr>
        <w:pStyle w:val="Heading1"/>
        <w:spacing w:line="276" w:lineRule="auto"/>
        <w:ind w:left="142"/>
        <w:rPr>
          <w:sz w:val="22"/>
          <w:szCs w:val="22"/>
        </w:rPr>
      </w:pPr>
      <w:r w:rsidRPr="00BC211B">
        <w:rPr>
          <w:sz w:val="22"/>
          <w:szCs w:val="22"/>
        </w:rPr>
        <w:lastRenderedPageBreak/>
        <w:t>Daftar Pustaka</w:t>
      </w:r>
    </w:p>
    <w:p w:rsidR="00005DD9" w:rsidRPr="00BC211B" w:rsidRDefault="00005DD9" w:rsidP="00005DD9">
      <w:pPr>
        <w:pStyle w:val="BodyText"/>
        <w:spacing w:line="276" w:lineRule="auto"/>
        <w:jc w:val="left"/>
        <w:rPr>
          <w:b/>
          <w:sz w:val="22"/>
          <w:szCs w:val="22"/>
        </w:rPr>
      </w:pPr>
    </w:p>
    <w:p w:rsidR="00005DD9" w:rsidRPr="00BC211B" w:rsidRDefault="00005DD9" w:rsidP="00005DD9">
      <w:pPr>
        <w:tabs>
          <w:tab w:val="left" w:pos="2639"/>
          <w:tab w:val="left" w:pos="3100"/>
          <w:tab w:val="left" w:pos="3289"/>
          <w:tab w:val="left" w:pos="3915"/>
        </w:tabs>
        <w:spacing w:line="276" w:lineRule="auto"/>
        <w:ind w:left="994" w:right="115" w:hanging="852"/>
        <w:jc w:val="both"/>
      </w:pPr>
      <w:r w:rsidRPr="00BC211B">
        <w:t xml:space="preserve">Aslinda. 2015. </w:t>
      </w:r>
      <w:r w:rsidRPr="00BC211B">
        <w:rPr>
          <w:b/>
        </w:rPr>
        <w:t xml:space="preserve">Analisa Kandungan Rhodamin B pada Produk Saos </w:t>
      </w:r>
      <w:r>
        <w:rPr>
          <w:b/>
        </w:rPr>
        <w:t xml:space="preserve">yang Dipergunakan oleh Pedagang </w:t>
      </w:r>
      <w:r w:rsidRPr="00BC211B">
        <w:rPr>
          <w:b/>
        </w:rPr>
        <w:t>Ba</w:t>
      </w:r>
      <w:r>
        <w:rPr>
          <w:b/>
        </w:rPr>
        <w:t xml:space="preserve">kso dan Perilakunya Terhadap </w:t>
      </w:r>
      <w:r w:rsidRPr="00BC211B">
        <w:rPr>
          <w:b/>
        </w:rPr>
        <w:t xml:space="preserve">Penggunaan Pewarna Makanan yang Dijual di Jalan </w:t>
      </w:r>
      <w:r>
        <w:rPr>
          <w:b/>
        </w:rPr>
        <w:t xml:space="preserve">Pendidikan Gampong </w:t>
      </w:r>
      <w:r w:rsidRPr="00BC211B">
        <w:rPr>
          <w:b/>
        </w:rPr>
        <w:t>Meurandeh Kecamatan Langsa Lama Tahun 2015</w:t>
      </w:r>
      <w:r w:rsidRPr="00BC211B">
        <w:t>. Skripsi, Medan: Universitas Sumatera Utara. Diakses tanggal 25 Februari</w:t>
      </w:r>
      <w:r w:rsidRPr="00BC211B">
        <w:rPr>
          <w:spacing w:val="-6"/>
        </w:rPr>
        <w:t xml:space="preserve"> </w:t>
      </w:r>
      <w:r w:rsidRPr="00BC211B">
        <w:t>2018.</w:t>
      </w:r>
    </w:p>
    <w:p w:rsidR="00005DD9" w:rsidRPr="00BC211B" w:rsidRDefault="00005DD9" w:rsidP="00005DD9">
      <w:pPr>
        <w:spacing w:before="1" w:line="276" w:lineRule="auto"/>
        <w:ind w:left="994" w:right="115" w:hanging="852"/>
        <w:jc w:val="both"/>
      </w:pPr>
      <w:r w:rsidRPr="00BC211B">
        <w:t>Astawan, M &amp; Andreas L.  K. 2008</w:t>
      </w:r>
      <w:r w:rsidRPr="00BC211B">
        <w:rPr>
          <w:i/>
        </w:rPr>
        <w:t>.</w:t>
      </w:r>
      <w:r w:rsidRPr="00BC211B">
        <w:rPr>
          <w:b/>
        </w:rPr>
        <w:t xml:space="preserve">Warna Warni Makanan. </w:t>
      </w:r>
      <w:r w:rsidRPr="00BC211B">
        <w:t>Gramedia:</w:t>
      </w:r>
      <w:r w:rsidRPr="00BC211B">
        <w:rPr>
          <w:spacing w:val="-1"/>
        </w:rPr>
        <w:t xml:space="preserve"> </w:t>
      </w:r>
      <w:r w:rsidRPr="00BC211B">
        <w:t>Jakarta.</w:t>
      </w:r>
    </w:p>
    <w:p w:rsidR="00005DD9" w:rsidRPr="00BC211B" w:rsidRDefault="00005DD9" w:rsidP="00005DD9">
      <w:pPr>
        <w:spacing w:line="276" w:lineRule="auto"/>
        <w:ind w:left="994" w:right="115" w:hanging="852"/>
        <w:jc w:val="both"/>
      </w:pPr>
      <w:r w:rsidRPr="00BC211B">
        <w:rPr>
          <w:color w:val="292425"/>
        </w:rPr>
        <w:t xml:space="preserve">Azizahwati, Maryati K., &amp; Heidi H. 2007. </w:t>
      </w:r>
      <w:r w:rsidRPr="00BC211B">
        <w:rPr>
          <w:b/>
        </w:rPr>
        <w:t xml:space="preserve">Analisis Zat Warna Sintetik Terlarang Untuk Makanan Yang Beredar Di Pasaran. </w:t>
      </w:r>
      <w:r w:rsidRPr="00BC211B">
        <w:rPr>
          <w:color w:val="292425"/>
        </w:rPr>
        <w:t xml:space="preserve">Majalah Ilmu Kefarmasian Departemen Farmasi Fmipa- Universitas Indonesia, Depok. Vol. </w:t>
      </w:r>
      <w:proofErr w:type="gramStart"/>
      <w:r w:rsidRPr="00BC211B">
        <w:rPr>
          <w:color w:val="292425"/>
        </w:rPr>
        <w:t>iv</w:t>
      </w:r>
      <w:proofErr w:type="gramEnd"/>
      <w:r w:rsidRPr="00BC211B">
        <w:rPr>
          <w:color w:val="292425"/>
        </w:rPr>
        <w:t>, No. 1. Diakses</w:t>
      </w:r>
      <w:r w:rsidRPr="00BC211B">
        <w:rPr>
          <w:color w:val="292425"/>
          <w:spacing w:val="51"/>
        </w:rPr>
        <w:t xml:space="preserve"> </w:t>
      </w:r>
      <w:r w:rsidRPr="00BC211B">
        <w:rPr>
          <w:color w:val="292425"/>
        </w:rPr>
        <w:t>pada tanggal 24 April 2018.</w:t>
      </w:r>
    </w:p>
    <w:p w:rsidR="00005DD9" w:rsidRPr="00BC211B" w:rsidRDefault="00005DD9" w:rsidP="00005DD9">
      <w:pPr>
        <w:spacing w:before="1" w:line="276" w:lineRule="auto"/>
        <w:ind w:left="1135" w:right="116" w:hanging="994"/>
        <w:jc w:val="both"/>
      </w:pPr>
      <w:r w:rsidRPr="00BC211B">
        <w:t xml:space="preserve">Azwar S. 2003. </w:t>
      </w:r>
      <w:r w:rsidRPr="00BC211B">
        <w:rPr>
          <w:b/>
        </w:rPr>
        <w:t xml:space="preserve">Metode Penelitian. </w:t>
      </w:r>
      <w:r w:rsidRPr="00BC211B">
        <w:t>Yogyakarta: Penerbit Pustaka Pelajar.</w:t>
      </w:r>
    </w:p>
    <w:p w:rsidR="00005DD9" w:rsidRPr="00BC211B" w:rsidRDefault="00005DD9" w:rsidP="00005DD9">
      <w:pPr>
        <w:spacing w:line="276" w:lineRule="auto"/>
        <w:ind w:left="994" w:right="116" w:hanging="852"/>
        <w:jc w:val="both"/>
      </w:pPr>
      <w:r w:rsidRPr="00BC211B">
        <w:t xml:space="preserve">Cahyadi, W. 2006. </w:t>
      </w:r>
      <w:r w:rsidRPr="00BC211B">
        <w:rPr>
          <w:b/>
        </w:rPr>
        <w:t>Analisa &amp; Aspek Kesehatan Bahan Tambahan Pangan</w:t>
      </w:r>
      <w:r w:rsidRPr="00BC211B">
        <w:t>. Jakarta: Penerbit Bumi Aksara.</w:t>
      </w:r>
    </w:p>
    <w:p w:rsidR="00005DD9" w:rsidRPr="00BC211B" w:rsidRDefault="00005DD9" w:rsidP="00005DD9">
      <w:pPr>
        <w:spacing w:line="276" w:lineRule="auto"/>
        <w:ind w:left="994" w:right="116" w:hanging="852"/>
        <w:jc w:val="both"/>
      </w:pPr>
      <w:r w:rsidRPr="00BC211B">
        <w:t xml:space="preserve">Cahyadi, W. 2009. </w:t>
      </w:r>
      <w:r w:rsidRPr="00BC211B">
        <w:rPr>
          <w:b/>
        </w:rPr>
        <w:t xml:space="preserve">Analisa &amp; Aspek Kesehatan Bahan Tambahan Pangan. </w:t>
      </w:r>
      <w:r w:rsidRPr="00BC211B">
        <w:t>Jakarta: Penerbit Bumi Aksara.</w:t>
      </w:r>
    </w:p>
    <w:p w:rsidR="00005DD9" w:rsidRPr="00BC211B" w:rsidRDefault="00005DD9" w:rsidP="00005DD9">
      <w:pPr>
        <w:spacing w:line="276" w:lineRule="auto"/>
        <w:ind w:left="994" w:right="117" w:hanging="852"/>
        <w:jc w:val="both"/>
      </w:pPr>
      <w:r w:rsidRPr="00BC211B">
        <w:t xml:space="preserve">Chandra, B. 2007. </w:t>
      </w:r>
      <w:r w:rsidRPr="00BC211B">
        <w:rPr>
          <w:b/>
        </w:rPr>
        <w:t xml:space="preserve">Pengantar Kesehatan Lingkungan. </w:t>
      </w:r>
      <w:r w:rsidRPr="00BC211B">
        <w:t>Jakarta: Penerbit Buku Kedokteran EGC.</w:t>
      </w:r>
    </w:p>
    <w:p w:rsidR="00005DD9" w:rsidRPr="00BC211B" w:rsidRDefault="00005DD9" w:rsidP="00005DD9">
      <w:pPr>
        <w:pStyle w:val="BodyText"/>
        <w:spacing w:before="60" w:line="276" w:lineRule="auto"/>
        <w:ind w:left="972" w:right="38"/>
        <w:rPr>
          <w:sz w:val="22"/>
          <w:szCs w:val="22"/>
        </w:rPr>
      </w:pPr>
      <w:r w:rsidRPr="00BC211B">
        <w:rPr>
          <w:sz w:val="22"/>
          <w:szCs w:val="22"/>
        </w:rPr>
        <w:t>Keputusan Direktur Jendral Pengawasan Obat dan Makanan Departemen Kesehatan Republik Indonesia Nomor: 00386/C/SK/II/90 tentang Zat Warna Tertentu yang</w:t>
      </w:r>
      <w:r w:rsidRPr="002A1484">
        <w:rPr>
          <w:sz w:val="22"/>
          <w:szCs w:val="22"/>
        </w:rPr>
        <w:t xml:space="preserve"> </w:t>
      </w:r>
      <w:r w:rsidRPr="00BC211B">
        <w:rPr>
          <w:sz w:val="22"/>
          <w:szCs w:val="22"/>
        </w:rPr>
        <w:t>dinyatakan sebagai Bahan Berbahaya Direktur Jendral Pengawasan Obat dan Makanan.</w:t>
      </w:r>
    </w:p>
    <w:p w:rsidR="00005DD9" w:rsidRPr="00BC211B" w:rsidRDefault="00005DD9" w:rsidP="00005DD9">
      <w:pPr>
        <w:tabs>
          <w:tab w:val="left" w:pos="2771"/>
          <w:tab w:val="left" w:pos="3829"/>
        </w:tabs>
        <w:spacing w:before="1" w:line="276" w:lineRule="auto"/>
        <w:ind w:left="972" w:right="38" w:hanging="872"/>
        <w:jc w:val="both"/>
      </w:pPr>
      <w:r w:rsidRPr="00BC211B">
        <w:t xml:space="preserve">Lisna K P., Ni Luh S, &amp; </w:t>
      </w:r>
      <w:proofErr w:type="gramStart"/>
      <w:r w:rsidRPr="00BC211B">
        <w:t>Dwi</w:t>
      </w:r>
      <w:proofErr w:type="gramEnd"/>
      <w:r w:rsidRPr="00BC211B">
        <w:t xml:space="preserve"> A.Y.2012. </w:t>
      </w:r>
      <w:r w:rsidRPr="00BC211B">
        <w:rPr>
          <w:b/>
        </w:rPr>
        <w:t xml:space="preserve">Penentuan Jenis Dan Kadar Zat Pewarna Merah Pada Makanan Yang Beredar Di Sekolah Dasar Di Kelurahan Jimbaran, Kecamatan Kuta Selatan, Kabupaten Badung – Bali. </w:t>
      </w:r>
      <w:r w:rsidRPr="00BC211B">
        <w:t>Jurnal Biologi Fakultas Matematika</w:t>
      </w:r>
      <w:r w:rsidRPr="00BC211B">
        <w:tab/>
        <w:t>Dan</w:t>
      </w:r>
      <w:r w:rsidRPr="00BC211B">
        <w:tab/>
      </w:r>
      <w:r w:rsidRPr="00BC211B">
        <w:rPr>
          <w:spacing w:val="-1"/>
        </w:rPr>
        <w:t xml:space="preserve">Ilmu </w:t>
      </w:r>
      <w:r w:rsidRPr="00BC211B">
        <w:t>Pengetahuan Alam, Kampus Bukit Jimbaran, Universitas Udayana. Diakses Pada Tanggal 25 April</w:t>
      </w:r>
      <w:r w:rsidRPr="00BC211B">
        <w:rPr>
          <w:spacing w:val="-1"/>
        </w:rPr>
        <w:t xml:space="preserve"> </w:t>
      </w:r>
      <w:r w:rsidRPr="00BC211B">
        <w:t>2018.</w:t>
      </w:r>
    </w:p>
    <w:p w:rsidR="00005DD9" w:rsidRPr="00BC211B" w:rsidRDefault="00005DD9" w:rsidP="00005DD9">
      <w:pPr>
        <w:spacing w:line="276" w:lineRule="auto"/>
        <w:ind w:left="1114" w:right="43" w:hanging="994"/>
        <w:jc w:val="both"/>
      </w:pPr>
      <w:r w:rsidRPr="00BC211B">
        <w:t xml:space="preserve">Marius. 2005. </w:t>
      </w:r>
      <w:r w:rsidRPr="00BC211B">
        <w:rPr>
          <w:b/>
        </w:rPr>
        <w:t>Penggunaan Pemanis dan Pewarna</w:t>
      </w:r>
      <w:r w:rsidRPr="00BC211B">
        <w:t>. Jakarta.</w:t>
      </w:r>
    </w:p>
    <w:p w:rsidR="00005DD9" w:rsidRPr="00BC211B" w:rsidRDefault="00005DD9" w:rsidP="00005DD9">
      <w:pPr>
        <w:spacing w:line="276" w:lineRule="auto"/>
        <w:ind w:left="1114" w:right="39" w:hanging="994"/>
        <w:jc w:val="both"/>
      </w:pPr>
      <w:r w:rsidRPr="00BC211B">
        <w:t xml:space="preserve">Notoadmojo, S. 2003. </w:t>
      </w:r>
      <w:r w:rsidRPr="00BC211B">
        <w:rPr>
          <w:b/>
        </w:rPr>
        <w:t>Pendidikan Dan Perilaku Kesehatan</w:t>
      </w:r>
      <w:r w:rsidRPr="00BC211B">
        <w:t xml:space="preserve">. Jakarta: PT Rineka </w:t>
      </w:r>
      <w:proofErr w:type="gramStart"/>
      <w:r w:rsidRPr="00BC211B">
        <w:t>Cipta</w:t>
      </w:r>
      <w:r w:rsidRPr="00BC211B">
        <w:rPr>
          <w:spacing w:val="-2"/>
        </w:rPr>
        <w:t xml:space="preserve"> </w:t>
      </w:r>
      <w:r w:rsidRPr="00BC211B">
        <w:t>.</w:t>
      </w:r>
      <w:proofErr w:type="gramEnd"/>
    </w:p>
    <w:p w:rsidR="00005DD9" w:rsidRPr="00BC211B" w:rsidRDefault="00005DD9" w:rsidP="00005DD9">
      <w:pPr>
        <w:spacing w:line="276" w:lineRule="auto"/>
        <w:ind w:left="972" w:right="38" w:hanging="852"/>
        <w:jc w:val="both"/>
      </w:pPr>
      <w:r w:rsidRPr="00BC211B">
        <w:t xml:space="preserve">Notoadmodjo, S. 2012. </w:t>
      </w:r>
      <w:r w:rsidRPr="00BC211B">
        <w:rPr>
          <w:b/>
        </w:rPr>
        <w:t>Promosi Kesehatan dan Perilaku Kesehatan</w:t>
      </w:r>
      <w:r w:rsidRPr="00BC211B">
        <w:t>. Jakarta: Rineka Cipta.</w:t>
      </w:r>
    </w:p>
    <w:p w:rsidR="00005DD9" w:rsidRDefault="00005DD9" w:rsidP="00005DD9">
      <w:pPr>
        <w:tabs>
          <w:tab w:val="left" w:pos="2936"/>
        </w:tabs>
        <w:spacing w:line="276" w:lineRule="auto"/>
        <w:ind w:left="972" w:right="38" w:hanging="852"/>
        <w:jc w:val="both"/>
      </w:pPr>
      <w:r w:rsidRPr="00BC211B">
        <w:t xml:space="preserve">Peraturan Menteri Kesehatan RI 239/Men.Kes/Per/V/85. </w:t>
      </w:r>
      <w:r w:rsidRPr="00BC211B">
        <w:rPr>
          <w:b/>
        </w:rPr>
        <w:t xml:space="preserve">Tentang Zat-Zat Warna Tertentu Yang Dinyatakan Sebagai Bahan Berbahaya Dalam </w:t>
      </w:r>
      <w:r>
        <w:rPr>
          <w:b/>
        </w:rPr>
        <w:t xml:space="preserve">Obat Dan Makanan. </w:t>
      </w:r>
      <w:r w:rsidRPr="00BC211B">
        <w:rPr>
          <w:b/>
          <w:spacing w:val="-1"/>
        </w:rPr>
        <w:t xml:space="preserve">Kementerian </w:t>
      </w:r>
      <w:r w:rsidRPr="00BC211B">
        <w:rPr>
          <w:b/>
        </w:rPr>
        <w:t>Kesehatan RI</w:t>
      </w:r>
      <w:r w:rsidRPr="00BC211B">
        <w:t>.</w:t>
      </w:r>
      <w:r w:rsidRPr="00BC211B">
        <w:rPr>
          <w:spacing w:val="-1"/>
        </w:rPr>
        <w:t xml:space="preserve"> </w:t>
      </w:r>
      <w:r w:rsidRPr="00BC211B">
        <w:t>Jakarta.</w:t>
      </w:r>
      <w:r>
        <w:t xml:space="preserve"> </w:t>
      </w:r>
    </w:p>
    <w:p w:rsidR="00005DD9" w:rsidRPr="00BC211B" w:rsidRDefault="00005DD9" w:rsidP="00005DD9">
      <w:pPr>
        <w:tabs>
          <w:tab w:val="left" w:pos="2936"/>
        </w:tabs>
        <w:spacing w:line="276" w:lineRule="auto"/>
        <w:ind w:left="972" w:right="38" w:hanging="852"/>
        <w:jc w:val="both"/>
      </w:pPr>
      <w:r w:rsidRPr="00BC211B">
        <w:t xml:space="preserve">Peraturan Menteri Kesehatan RI Nomor 033 Tahun 2012. </w:t>
      </w:r>
      <w:r w:rsidRPr="00BC211B">
        <w:rPr>
          <w:b/>
        </w:rPr>
        <w:t>Tentang Bahan Tambahan</w:t>
      </w:r>
      <w:r w:rsidRPr="00BC211B">
        <w:rPr>
          <w:b/>
        </w:rPr>
        <w:tab/>
        <w:t xml:space="preserve">Pangan. </w:t>
      </w:r>
      <w:r w:rsidRPr="00BC211B">
        <w:t>Kementerian Kesehatan RI. Jakarta.</w:t>
      </w:r>
    </w:p>
    <w:p w:rsidR="00005DD9" w:rsidRPr="00BC211B" w:rsidRDefault="00005DD9" w:rsidP="00005DD9">
      <w:pPr>
        <w:tabs>
          <w:tab w:val="left" w:pos="2315"/>
          <w:tab w:val="left" w:pos="3599"/>
        </w:tabs>
        <w:spacing w:line="276" w:lineRule="auto"/>
        <w:ind w:left="828" w:right="40" w:hanging="708"/>
        <w:jc w:val="both"/>
      </w:pPr>
      <w:r w:rsidRPr="00BC211B">
        <w:t xml:space="preserve">Putra I.R, Asterina, &amp; Laila Isrona. 2014. </w:t>
      </w:r>
      <w:r w:rsidRPr="00BC211B">
        <w:rPr>
          <w:b/>
        </w:rPr>
        <w:t>Gambaran Zat Pewarna Merah Pada Saus Cabai Yang Terdapat Pada Jajanan Yang Dijual Di Sekolah</w:t>
      </w:r>
      <w:r w:rsidRPr="00BC211B">
        <w:rPr>
          <w:b/>
        </w:rPr>
        <w:tab/>
        <w:t>Dasar</w:t>
      </w:r>
      <w:r w:rsidRPr="00BC211B">
        <w:rPr>
          <w:b/>
        </w:rPr>
        <w:tab/>
        <w:t>Negeri Kecamatan Padang Utara</w:t>
      </w:r>
      <w:r w:rsidRPr="00BC211B">
        <w:t>. Jurnal Kesehatan Andalas. Diakses pada tanggal 27 April</w:t>
      </w:r>
      <w:r w:rsidRPr="00BC211B">
        <w:rPr>
          <w:spacing w:val="-1"/>
        </w:rPr>
        <w:t xml:space="preserve"> </w:t>
      </w:r>
      <w:r w:rsidRPr="00BC211B">
        <w:t>2018.</w:t>
      </w:r>
    </w:p>
    <w:p w:rsidR="00005DD9" w:rsidRPr="002A1484" w:rsidRDefault="00005DD9" w:rsidP="00005DD9">
      <w:pPr>
        <w:spacing w:line="276" w:lineRule="auto"/>
        <w:ind w:left="828" w:right="40" w:hanging="708"/>
        <w:jc w:val="both"/>
        <w:rPr>
          <w:b/>
        </w:rPr>
      </w:pPr>
      <w:r w:rsidRPr="00BC211B">
        <w:t xml:space="preserve">Saputra, A. 2009. </w:t>
      </w:r>
      <w:r w:rsidRPr="00BC211B">
        <w:rPr>
          <w:b/>
        </w:rPr>
        <w:t>Analisa Kandungan Rhodamin B pada Cabe Merah</w:t>
      </w:r>
      <w:r>
        <w:rPr>
          <w:b/>
        </w:rPr>
        <w:t xml:space="preserve"> </w:t>
      </w:r>
      <w:r w:rsidRPr="00BC211B">
        <w:rPr>
          <w:b/>
        </w:rPr>
        <w:t>Giling di Beberapa Pasar Tradisional Kota Medan Tahun 2009</w:t>
      </w:r>
      <w:r w:rsidRPr="00BC211B">
        <w:t>. Medan:  Universitas Sumatera Utara. Diakses tanggal 24 Februari</w:t>
      </w:r>
      <w:r w:rsidRPr="00BC211B">
        <w:rPr>
          <w:spacing w:val="-1"/>
        </w:rPr>
        <w:t xml:space="preserve"> </w:t>
      </w:r>
      <w:r w:rsidRPr="00BC211B">
        <w:t>2018.</w:t>
      </w:r>
    </w:p>
    <w:p w:rsidR="00005DD9" w:rsidRPr="00BC211B" w:rsidRDefault="00005DD9" w:rsidP="00005DD9">
      <w:pPr>
        <w:spacing w:before="1" w:line="276" w:lineRule="auto"/>
        <w:ind w:left="809" w:right="117" w:hanging="708"/>
        <w:jc w:val="both"/>
      </w:pPr>
      <w:r w:rsidRPr="00BC211B">
        <w:t xml:space="preserve">Sari, I. 2006. </w:t>
      </w:r>
      <w:r w:rsidRPr="00BC211B">
        <w:rPr>
          <w:b/>
        </w:rPr>
        <w:t>Analisa Kadar Pemanis Buatan dan Pewarna pada Permen yang Beredar di Kota Medan Tahun 2006</w:t>
      </w:r>
      <w:r w:rsidRPr="00BC211B">
        <w:t>. Skripsi, Medan: Universitas Sumatera Utara. Diakses Tanggal 22 Juni 2018.</w:t>
      </w:r>
    </w:p>
    <w:p w:rsidR="00005DD9" w:rsidRPr="00BC211B" w:rsidRDefault="00005DD9" w:rsidP="00005DD9">
      <w:pPr>
        <w:spacing w:line="276" w:lineRule="auto"/>
        <w:ind w:left="809" w:right="117" w:hanging="708"/>
        <w:jc w:val="both"/>
      </w:pPr>
      <w:r w:rsidRPr="00BC211B">
        <w:t xml:space="preserve">Sastrawijaya, A.T. 2000. </w:t>
      </w:r>
      <w:r w:rsidRPr="00BC211B">
        <w:rPr>
          <w:b/>
        </w:rPr>
        <w:t>Pencemaran Lingkungan</w:t>
      </w:r>
      <w:r w:rsidRPr="00BC211B">
        <w:t>. Rineka Cipta.</w:t>
      </w:r>
    </w:p>
    <w:p w:rsidR="00005DD9" w:rsidRPr="00BC211B" w:rsidRDefault="00005DD9" w:rsidP="00005DD9">
      <w:pPr>
        <w:spacing w:before="1" w:line="276" w:lineRule="auto"/>
        <w:ind w:left="809" w:right="118" w:hanging="708"/>
        <w:jc w:val="both"/>
      </w:pPr>
      <w:r w:rsidRPr="00BC211B">
        <w:t xml:space="preserve">Slamet, J.S. 2009. </w:t>
      </w:r>
      <w:r w:rsidRPr="00BC211B">
        <w:rPr>
          <w:b/>
        </w:rPr>
        <w:t>Kesehatan Lingkungan</w:t>
      </w:r>
      <w:r w:rsidRPr="00BC211B">
        <w:t>. Yogyakarta: Gajah Mada University Press.</w:t>
      </w:r>
    </w:p>
    <w:p w:rsidR="00005DD9" w:rsidRPr="00BC211B" w:rsidRDefault="00005DD9" w:rsidP="00005DD9">
      <w:pPr>
        <w:spacing w:line="276" w:lineRule="auto"/>
        <w:ind w:left="809" w:right="116" w:hanging="708"/>
        <w:jc w:val="both"/>
      </w:pPr>
      <w:r w:rsidRPr="00BC211B">
        <w:t xml:space="preserve">Sudaryati, L &amp; Donny E.H. 2012. </w:t>
      </w:r>
      <w:r w:rsidRPr="00BC211B">
        <w:rPr>
          <w:b/>
        </w:rPr>
        <w:t>Pembuatan Bubuk Cabai Merah Menggunakan Variasi Jenis Cabe dan Metode Pengeringan</w:t>
      </w:r>
      <w:r w:rsidRPr="00BC211B">
        <w:t>. FTI</w:t>
      </w:r>
      <w:r w:rsidRPr="00BC211B">
        <w:rPr>
          <w:spacing w:val="-5"/>
        </w:rPr>
        <w:t xml:space="preserve"> </w:t>
      </w:r>
      <w:r w:rsidRPr="00BC211B">
        <w:t>UPN.</w:t>
      </w:r>
    </w:p>
    <w:p w:rsidR="00005DD9" w:rsidRPr="00BC211B" w:rsidRDefault="00005DD9" w:rsidP="00005DD9">
      <w:pPr>
        <w:spacing w:line="276" w:lineRule="auto"/>
        <w:ind w:left="809" w:right="115" w:hanging="708"/>
        <w:jc w:val="both"/>
      </w:pPr>
      <w:r w:rsidRPr="00BC211B">
        <w:t xml:space="preserve">Sugiyono. 2010. </w:t>
      </w:r>
      <w:r w:rsidRPr="00BC211B">
        <w:rPr>
          <w:b/>
        </w:rPr>
        <w:t>Statistika Untuk Penelitian</w:t>
      </w:r>
      <w:r w:rsidRPr="00BC211B">
        <w:t>. Bandung: Penerbit Alfabeta.</w:t>
      </w:r>
    </w:p>
    <w:p w:rsidR="00005DD9" w:rsidRPr="00BC211B" w:rsidRDefault="00005DD9" w:rsidP="00005DD9">
      <w:pPr>
        <w:spacing w:line="276" w:lineRule="auto"/>
        <w:ind w:left="809" w:right="114" w:hanging="708"/>
        <w:jc w:val="both"/>
      </w:pPr>
      <w:r w:rsidRPr="00BC211B">
        <w:t xml:space="preserve">Soekanto, S. 2007. </w:t>
      </w:r>
      <w:r w:rsidRPr="00BC211B">
        <w:rPr>
          <w:b/>
        </w:rPr>
        <w:t>Sosiologi Suatu Pengantar</w:t>
      </w:r>
      <w:r w:rsidRPr="00BC211B">
        <w:t>. Jakarta: P.T.Raja Grafindo.</w:t>
      </w:r>
    </w:p>
    <w:p w:rsidR="00005DD9" w:rsidRPr="00BC211B" w:rsidRDefault="00005DD9" w:rsidP="00005DD9">
      <w:pPr>
        <w:spacing w:line="276" w:lineRule="auto"/>
        <w:ind w:left="809" w:right="116" w:hanging="708"/>
        <w:jc w:val="both"/>
      </w:pPr>
      <w:r w:rsidRPr="00BC211B">
        <w:t xml:space="preserve">Sunoryo. 2004. </w:t>
      </w:r>
      <w:r w:rsidRPr="00BC211B">
        <w:rPr>
          <w:b/>
        </w:rPr>
        <w:t>Psikologi Untuk Keperawatan</w:t>
      </w:r>
      <w:r w:rsidRPr="00BC211B">
        <w:t>. Jakarta: Penerbit Buku Kedokteran EGC.Utama, Jakarta.</w:t>
      </w:r>
    </w:p>
    <w:p w:rsidR="00005DD9" w:rsidRPr="00BC211B" w:rsidRDefault="00005DD9" w:rsidP="00005DD9">
      <w:pPr>
        <w:spacing w:before="1" w:line="276" w:lineRule="auto"/>
        <w:ind w:left="953" w:right="114" w:hanging="852"/>
        <w:jc w:val="both"/>
      </w:pPr>
      <w:r w:rsidRPr="00BC211B">
        <w:t xml:space="preserve">Syarifah, A. 2014. </w:t>
      </w:r>
      <w:r w:rsidRPr="00BC211B">
        <w:rPr>
          <w:b/>
        </w:rPr>
        <w:t>Kandungan Zat Pewarna Sintetis Pada Makanan Dan Minuman Jajanan Di SDN I-X Kelurahan Ciputat Kecamatan Ciputat Kota Tangerang Selatan Tahun 2014</w:t>
      </w:r>
      <w:r w:rsidRPr="00BC211B">
        <w:t>. Skripsi, Jakarta: UIN Syarif Hidayatullah. Diakses Tanggal 12 Mei</w:t>
      </w:r>
      <w:r w:rsidRPr="00BC211B">
        <w:rPr>
          <w:spacing w:val="-1"/>
        </w:rPr>
        <w:t xml:space="preserve"> </w:t>
      </w:r>
      <w:r w:rsidRPr="00BC211B">
        <w:t>2018.</w:t>
      </w:r>
    </w:p>
    <w:p w:rsidR="00005DD9" w:rsidRPr="00BC211B" w:rsidRDefault="00005DD9" w:rsidP="00005DD9">
      <w:pPr>
        <w:spacing w:line="276" w:lineRule="auto"/>
        <w:ind w:left="953" w:right="116" w:hanging="852"/>
        <w:jc w:val="both"/>
      </w:pPr>
      <w:r w:rsidRPr="00BC211B">
        <w:lastRenderedPageBreak/>
        <w:t xml:space="preserve">Tyas, E.S. 2009. </w:t>
      </w:r>
      <w:r w:rsidRPr="00BC211B">
        <w:rPr>
          <w:b/>
        </w:rPr>
        <w:t>Gambaran Perilaku Jajanan Murid Sekolah Dasar Di Jakarta</w:t>
      </w:r>
      <w:r w:rsidRPr="00BC211B">
        <w:t>. Jurnal Psikobuana Fakultas Atmajaya Jakarta. Diakses Tanggal 22 Juli 2018.</w:t>
      </w:r>
    </w:p>
    <w:p w:rsidR="0015336A" w:rsidRDefault="00005DD9" w:rsidP="00A14BD2">
      <w:pPr>
        <w:spacing w:before="1" w:line="276" w:lineRule="auto"/>
        <w:ind w:left="1094" w:right="114" w:hanging="994"/>
        <w:jc w:val="both"/>
        <w:rPr>
          <w:sz w:val="17"/>
        </w:rPr>
      </w:pPr>
      <w:r w:rsidRPr="00BC211B">
        <w:t xml:space="preserve">Yuliarti, N. 2007. </w:t>
      </w:r>
      <w:r w:rsidRPr="00BC211B">
        <w:rPr>
          <w:b/>
        </w:rPr>
        <w:t>Awas! Bahaya Dibalik Lezatnya Makanan</w:t>
      </w:r>
      <w:r w:rsidRPr="00BC211B">
        <w:t>. Edisi Pe</w:t>
      </w:r>
      <w:r>
        <w:t>rtama, Yogyakarta: Penerbit Andi</w:t>
      </w:r>
      <w:bookmarkStart w:id="0" w:name="_GoBack"/>
      <w:bookmarkEnd w:id="0"/>
    </w:p>
    <w:sectPr w:rsidR="0015336A" w:rsidSect="002A1484">
      <w:pgSz w:w="11910" w:h="16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A7482"/>
    <w:multiLevelType w:val="hybridMultilevel"/>
    <w:tmpl w:val="DD6033DE"/>
    <w:lvl w:ilvl="0" w:tplc="38C2ECBC">
      <w:start w:val="1"/>
      <w:numFmt w:val="upperLetter"/>
      <w:lvlText w:val="%1."/>
      <w:lvlJc w:val="left"/>
      <w:pPr>
        <w:ind w:left="840" w:hanging="720"/>
        <w:jc w:val="left"/>
      </w:pPr>
      <w:rPr>
        <w:rFonts w:ascii="Times New Roman" w:eastAsia="Times New Roman" w:hAnsi="Times New Roman" w:cs="Times New Roman" w:hint="default"/>
        <w:w w:val="99"/>
        <w:sz w:val="24"/>
        <w:szCs w:val="24"/>
        <w:lang w:val="en-US" w:eastAsia="en-US" w:bidi="en-US"/>
      </w:rPr>
    </w:lvl>
    <w:lvl w:ilvl="1" w:tplc="77E4F9B2">
      <w:start w:val="1"/>
      <w:numFmt w:val="decimal"/>
      <w:lvlText w:val="%2."/>
      <w:lvlJc w:val="left"/>
      <w:pPr>
        <w:ind w:left="840" w:hanging="437"/>
        <w:jc w:val="left"/>
      </w:pPr>
      <w:rPr>
        <w:rFonts w:ascii="Times New Roman" w:eastAsia="Times New Roman" w:hAnsi="Times New Roman" w:cs="Times New Roman" w:hint="default"/>
        <w:spacing w:val="-29"/>
        <w:w w:val="99"/>
        <w:sz w:val="24"/>
        <w:szCs w:val="24"/>
        <w:lang w:val="en-US" w:eastAsia="en-US" w:bidi="en-US"/>
      </w:rPr>
    </w:lvl>
    <w:lvl w:ilvl="2" w:tplc="A2C011B4">
      <w:numFmt w:val="bullet"/>
      <w:lvlText w:val="•"/>
      <w:lvlJc w:val="left"/>
      <w:pPr>
        <w:ind w:left="562" w:hanging="437"/>
      </w:pPr>
      <w:rPr>
        <w:rFonts w:hint="default"/>
        <w:lang w:val="en-US" w:eastAsia="en-US" w:bidi="en-US"/>
      </w:rPr>
    </w:lvl>
    <w:lvl w:ilvl="3" w:tplc="AC26AE60">
      <w:numFmt w:val="bullet"/>
      <w:lvlText w:val="•"/>
      <w:lvlJc w:val="left"/>
      <w:pPr>
        <w:ind w:left="423" w:hanging="437"/>
      </w:pPr>
      <w:rPr>
        <w:rFonts w:hint="default"/>
        <w:lang w:val="en-US" w:eastAsia="en-US" w:bidi="en-US"/>
      </w:rPr>
    </w:lvl>
    <w:lvl w:ilvl="4" w:tplc="33CEE188">
      <w:numFmt w:val="bullet"/>
      <w:lvlText w:val="•"/>
      <w:lvlJc w:val="left"/>
      <w:pPr>
        <w:ind w:left="284" w:hanging="437"/>
      </w:pPr>
      <w:rPr>
        <w:rFonts w:hint="default"/>
        <w:lang w:val="en-US" w:eastAsia="en-US" w:bidi="en-US"/>
      </w:rPr>
    </w:lvl>
    <w:lvl w:ilvl="5" w:tplc="D8F8225C">
      <w:numFmt w:val="bullet"/>
      <w:lvlText w:val="•"/>
      <w:lvlJc w:val="left"/>
      <w:pPr>
        <w:ind w:left="146" w:hanging="437"/>
      </w:pPr>
      <w:rPr>
        <w:rFonts w:hint="default"/>
        <w:lang w:val="en-US" w:eastAsia="en-US" w:bidi="en-US"/>
      </w:rPr>
    </w:lvl>
    <w:lvl w:ilvl="6" w:tplc="98628362">
      <w:numFmt w:val="bullet"/>
      <w:lvlText w:val="•"/>
      <w:lvlJc w:val="left"/>
      <w:pPr>
        <w:ind w:left="7" w:hanging="437"/>
      </w:pPr>
      <w:rPr>
        <w:rFonts w:hint="default"/>
        <w:lang w:val="en-US" w:eastAsia="en-US" w:bidi="en-US"/>
      </w:rPr>
    </w:lvl>
    <w:lvl w:ilvl="7" w:tplc="ED404FFC">
      <w:numFmt w:val="bullet"/>
      <w:lvlText w:val="•"/>
      <w:lvlJc w:val="left"/>
      <w:pPr>
        <w:ind w:left="-132" w:hanging="437"/>
      </w:pPr>
      <w:rPr>
        <w:rFonts w:hint="default"/>
        <w:lang w:val="en-US" w:eastAsia="en-US" w:bidi="en-US"/>
      </w:rPr>
    </w:lvl>
    <w:lvl w:ilvl="8" w:tplc="E9DE66F0">
      <w:numFmt w:val="bullet"/>
      <w:lvlText w:val="•"/>
      <w:lvlJc w:val="left"/>
      <w:pPr>
        <w:ind w:left="-271" w:hanging="437"/>
      </w:pPr>
      <w:rPr>
        <w:rFonts w:hint="default"/>
        <w:lang w:val="en-US" w:eastAsia="en-US" w:bidi="en-US"/>
      </w:rPr>
    </w:lvl>
  </w:abstractNum>
  <w:abstractNum w:abstractNumId="1">
    <w:nsid w:val="484D754B"/>
    <w:multiLevelType w:val="hybridMultilevel"/>
    <w:tmpl w:val="2076D030"/>
    <w:lvl w:ilvl="0" w:tplc="6A861150">
      <w:start w:val="1"/>
      <w:numFmt w:val="upperLetter"/>
      <w:lvlText w:val="%1."/>
      <w:lvlJc w:val="left"/>
      <w:pPr>
        <w:ind w:left="413" w:hanging="294"/>
        <w:jc w:val="left"/>
      </w:pPr>
      <w:rPr>
        <w:rFonts w:ascii="Times New Roman" w:eastAsia="Times New Roman" w:hAnsi="Times New Roman" w:cs="Times New Roman" w:hint="default"/>
        <w:b/>
        <w:bCs/>
        <w:w w:val="99"/>
        <w:sz w:val="24"/>
        <w:szCs w:val="24"/>
        <w:lang w:val="en-US" w:eastAsia="en-US" w:bidi="en-US"/>
      </w:rPr>
    </w:lvl>
    <w:lvl w:ilvl="1" w:tplc="731EDC50">
      <w:start w:val="1"/>
      <w:numFmt w:val="decimal"/>
      <w:lvlText w:val="%2."/>
      <w:lvlJc w:val="left"/>
      <w:pPr>
        <w:ind w:left="840" w:hanging="437"/>
        <w:jc w:val="left"/>
      </w:pPr>
      <w:rPr>
        <w:rFonts w:ascii="Times New Roman" w:eastAsia="Times New Roman" w:hAnsi="Times New Roman" w:cs="Times New Roman" w:hint="default"/>
        <w:spacing w:val="-5"/>
        <w:w w:val="99"/>
        <w:sz w:val="24"/>
        <w:szCs w:val="24"/>
        <w:lang w:val="en-US" w:eastAsia="en-US" w:bidi="en-US"/>
      </w:rPr>
    </w:lvl>
    <w:lvl w:ilvl="2" w:tplc="83663F68">
      <w:numFmt w:val="bullet"/>
      <w:lvlText w:val="•"/>
      <w:lvlJc w:val="left"/>
      <w:pPr>
        <w:ind w:left="1226" w:hanging="437"/>
      </w:pPr>
      <w:rPr>
        <w:rFonts w:hint="default"/>
        <w:lang w:val="en-US" w:eastAsia="en-US" w:bidi="en-US"/>
      </w:rPr>
    </w:lvl>
    <w:lvl w:ilvl="3" w:tplc="FEA8210A">
      <w:numFmt w:val="bullet"/>
      <w:lvlText w:val="•"/>
      <w:lvlJc w:val="left"/>
      <w:pPr>
        <w:ind w:left="1613" w:hanging="437"/>
      </w:pPr>
      <w:rPr>
        <w:rFonts w:hint="default"/>
        <w:lang w:val="en-US" w:eastAsia="en-US" w:bidi="en-US"/>
      </w:rPr>
    </w:lvl>
    <w:lvl w:ilvl="4" w:tplc="D1983E28">
      <w:numFmt w:val="bullet"/>
      <w:lvlText w:val="•"/>
      <w:lvlJc w:val="left"/>
      <w:pPr>
        <w:ind w:left="1999" w:hanging="437"/>
      </w:pPr>
      <w:rPr>
        <w:rFonts w:hint="default"/>
        <w:lang w:val="en-US" w:eastAsia="en-US" w:bidi="en-US"/>
      </w:rPr>
    </w:lvl>
    <w:lvl w:ilvl="5" w:tplc="D14A9F6E">
      <w:numFmt w:val="bullet"/>
      <w:lvlText w:val="•"/>
      <w:lvlJc w:val="left"/>
      <w:pPr>
        <w:ind w:left="2386" w:hanging="437"/>
      </w:pPr>
      <w:rPr>
        <w:rFonts w:hint="default"/>
        <w:lang w:val="en-US" w:eastAsia="en-US" w:bidi="en-US"/>
      </w:rPr>
    </w:lvl>
    <w:lvl w:ilvl="6" w:tplc="BD808534">
      <w:numFmt w:val="bullet"/>
      <w:lvlText w:val="•"/>
      <w:lvlJc w:val="left"/>
      <w:pPr>
        <w:ind w:left="2773" w:hanging="437"/>
      </w:pPr>
      <w:rPr>
        <w:rFonts w:hint="default"/>
        <w:lang w:val="en-US" w:eastAsia="en-US" w:bidi="en-US"/>
      </w:rPr>
    </w:lvl>
    <w:lvl w:ilvl="7" w:tplc="B1664550">
      <w:numFmt w:val="bullet"/>
      <w:lvlText w:val="•"/>
      <w:lvlJc w:val="left"/>
      <w:pPr>
        <w:ind w:left="3159" w:hanging="437"/>
      </w:pPr>
      <w:rPr>
        <w:rFonts w:hint="default"/>
        <w:lang w:val="en-US" w:eastAsia="en-US" w:bidi="en-US"/>
      </w:rPr>
    </w:lvl>
    <w:lvl w:ilvl="8" w:tplc="6D04BBAC">
      <w:numFmt w:val="bullet"/>
      <w:lvlText w:val="•"/>
      <w:lvlJc w:val="left"/>
      <w:pPr>
        <w:ind w:left="3546" w:hanging="437"/>
      </w:pPr>
      <w:rPr>
        <w:rFonts w:hint="default"/>
        <w:lang w:val="en-US" w:eastAsia="en-US" w:bidi="en-US"/>
      </w:rPr>
    </w:lvl>
  </w:abstractNum>
  <w:abstractNum w:abstractNumId="2">
    <w:nsid w:val="54A21E37"/>
    <w:multiLevelType w:val="hybridMultilevel"/>
    <w:tmpl w:val="98323ED8"/>
    <w:lvl w:ilvl="0" w:tplc="0409000F">
      <w:start w:val="1"/>
      <w:numFmt w:val="decimal"/>
      <w:lvlText w:val="%1."/>
      <w:lvlJc w:val="left"/>
      <w:pPr>
        <w:ind w:left="1560" w:hanging="360"/>
      </w:p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36A"/>
    <w:rsid w:val="00005DD9"/>
    <w:rsid w:val="0015336A"/>
    <w:rsid w:val="002A1484"/>
    <w:rsid w:val="00365FFB"/>
    <w:rsid w:val="004F57FA"/>
    <w:rsid w:val="005070FE"/>
    <w:rsid w:val="007C20B0"/>
    <w:rsid w:val="007C4AC8"/>
    <w:rsid w:val="00923972"/>
    <w:rsid w:val="00970A8A"/>
    <w:rsid w:val="00A14BD2"/>
    <w:rsid w:val="00B62A2F"/>
    <w:rsid w:val="00BC211B"/>
    <w:rsid w:val="00E65484"/>
    <w:rsid w:val="00EF728E"/>
    <w:rsid w:val="00F6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40" w:hanging="437"/>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2A1484"/>
    <w:rPr>
      <w:rFonts w:ascii="Times New Roman" w:eastAsia="Times New Roman" w:hAnsi="Times New Roman" w:cs="Times New Roman"/>
      <w:b/>
      <w:bCs/>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40" w:hanging="437"/>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2A1484"/>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dcterms:created xsi:type="dcterms:W3CDTF">2019-01-17T21:55:00Z</dcterms:created>
  <dcterms:modified xsi:type="dcterms:W3CDTF">2019-01-17T21:55:00Z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Microsoft® Word 2016</vt:lpwstr>
  </property>
  <property fmtid="{D5CDD505-2E9C-101B-9397-08002B2CF9AE}" pid="4" name="LastSaved">
    <vt:filetime>2019-01-15T00:00:00Z</vt:filetime>
  </property>
</Properties>
</file>